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B335A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WG2</w:t>
      </w:r>
      <w:r w:rsidR="00FC6DD0">
        <w:rPr>
          <w:rFonts w:ascii="Arial" w:hAnsi="Arial" w:cs="Arial"/>
          <w:b/>
          <w:bCs/>
          <w:sz w:val="22"/>
          <w:lang w:val="en-GB"/>
        </w:rPr>
        <w:t xml:space="preserve"> #97</w:t>
      </w:r>
      <w:r w:rsidR="00FC6DD0">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t>R2</w:t>
      </w:r>
      <w:r w:rsidR="00B87244">
        <w:rPr>
          <w:rFonts w:ascii="Arial" w:hAnsi="Arial" w:cs="Arial"/>
          <w:b/>
          <w:bCs/>
          <w:sz w:val="22"/>
          <w:lang w:val="en-GB"/>
        </w:rPr>
        <w:t>-</w:t>
      </w:r>
      <w:r w:rsidR="00762C40">
        <w:rPr>
          <w:rFonts w:ascii="Arial" w:hAnsi="Arial" w:cs="Arial" w:hint="eastAsia"/>
          <w:b/>
          <w:bCs/>
          <w:sz w:val="22"/>
          <w:lang w:val="en-GB"/>
        </w:rPr>
        <w:t>17</w:t>
      </w:r>
      <w:r w:rsidR="001F43C5">
        <w:rPr>
          <w:rFonts w:ascii="Arial" w:hAnsi="Arial" w:cs="Arial"/>
          <w:b/>
          <w:bCs/>
          <w:sz w:val="22"/>
          <w:lang w:val="en-GB"/>
        </w:rPr>
        <w:t>0</w:t>
      </w:r>
      <w:r w:rsidR="00D94BBD">
        <w:rPr>
          <w:rFonts w:ascii="Arial" w:hAnsi="Arial" w:cs="Arial"/>
          <w:b/>
          <w:bCs/>
          <w:sz w:val="22"/>
          <w:lang w:val="en-GB"/>
        </w:rPr>
        <w:t>1123</w:t>
      </w:r>
    </w:p>
    <w:p w:rsidR="00A569A4" w:rsidRPr="00525CF4" w:rsidRDefault="00FC6DD0"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Athens</w:t>
      </w:r>
      <w:r w:rsidR="00B87244">
        <w:rPr>
          <w:rFonts w:ascii="Arial" w:hAnsi="Arial" w:cs="Arial"/>
          <w:b/>
          <w:bCs/>
          <w:sz w:val="22"/>
          <w:lang w:val="en-GB"/>
        </w:rPr>
        <w:t xml:space="preserve">, </w:t>
      </w:r>
      <w:r>
        <w:rPr>
          <w:rFonts w:ascii="Arial" w:hAnsi="Arial" w:cs="Arial"/>
          <w:b/>
          <w:bCs/>
          <w:sz w:val="22"/>
          <w:lang w:val="en-GB"/>
        </w:rPr>
        <w:t>Greece</w:t>
      </w:r>
      <w:r w:rsidR="00D82A53">
        <w:rPr>
          <w:rFonts w:ascii="Arial" w:hAnsi="Arial" w:cs="Arial"/>
          <w:b/>
          <w:bCs/>
          <w:sz w:val="22"/>
          <w:lang w:val="en-GB"/>
        </w:rPr>
        <w:t xml:space="preserve">, </w:t>
      </w:r>
      <w:r w:rsidR="00B335A3">
        <w:rPr>
          <w:rFonts w:ascii="Arial" w:hAnsi="Arial" w:cs="Arial" w:hint="eastAsia"/>
          <w:b/>
          <w:bCs/>
          <w:sz w:val="22"/>
          <w:lang w:val="en-GB"/>
        </w:rPr>
        <w:t>1</w:t>
      </w:r>
      <w:r>
        <w:rPr>
          <w:rFonts w:ascii="Arial" w:hAnsi="Arial" w:cs="Arial"/>
          <w:b/>
          <w:bCs/>
          <w:sz w:val="22"/>
          <w:lang w:val="en-GB"/>
        </w:rPr>
        <w:t>3</w:t>
      </w:r>
      <w:r w:rsidR="00B1120E">
        <w:rPr>
          <w:rFonts w:ascii="Arial" w:hAnsi="Arial" w:cs="Arial"/>
          <w:b/>
          <w:bCs/>
          <w:sz w:val="22"/>
          <w:lang w:val="en-GB"/>
        </w:rPr>
        <w:t>th</w:t>
      </w:r>
      <w:r w:rsidR="00B1120E" w:rsidRPr="00525CF4">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17</w:t>
      </w:r>
      <w:r w:rsidR="00B1120E">
        <w:rPr>
          <w:rFonts w:ascii="Arial" w:hAnsi="Arial" w:cs="Arial"/>
          <w:b/>
          <w:bCs/>
          <w:sz w:val="22"/>
          <w:lang w:val="en-GB"/>
        </w:rPr>
        <w:t>th</w:t>
      </w:r>
      <w:r w:rsidR="00B1120E" w:rsidRPr="00525CF4">
        <w:rPr>
          <w:rFonts w:ascii="Arial" w:hAnsi="Arial" w:cs="Arial"/>
          <w:b/>
          <w:bCs/>
          <w:sz w:val="22"/>
          <w:lang w:val="en-GB"/>
        </w:rPr>
        <w:t xml:space="preserve"> </w:t>
      </w:r>
      <w:r>
        <w:rPr>
          <w:rFonts w:ascii="Arial" w:hAnsi="Arial" w:cs="Arial"/>
          <w:b/>
          <w:bCs/>
          <w:sz w:val="22"/>
          <w:lang w:val="en-GB"/>
        </w:rPr>
        <w:t>February</w:t>
      </w:r>
      <w:r w:rsidR="00B1120E">
        <w:rPr>
          <w:rFonts w:ascii="Arial" w:hAnsi="Arial" w:cs="Arial" w:hint="eastAsia"/>
          <w:b/>
          <w:bCs/>
          <w:sz w:val="22"/>
          <w:lang w:val="en-GB"/>
        </w:rPr>
        <w:t xml:space="preserve"> 2017</w:t>
      </w:r>
    </w:p>
    <w:p w:rsidR="00A569A4" w:rsidRDefault="00FC6DD0" w:rsidP="00FC6DD0">
      <w:pPr>
        <w:widowControl w:val="0"/>
        <w:autoSpaceDE w:val="0"/>
        <w:autoSpaceDN w:val="0"/>
        <w:spacing w:line="240" w:lineRule="auto"/>
        <w:ind w:leftChars="-2" w:left="-4" w:firstLineChars="1" w:firstLine="2"/>
        <w:rPr>
          <w:rFonts w:ascii="Arial" w:hAnsi="Arial" w:cs="Arial"/>
          <w:b/>
          <w:bCs/>
          <w:sz w:val="22"/>
          <w:lang w:val="en-GB"/>
        </w:rPr>
      </w:pPr>
      <w:r>
        <w:rPr>
          <w:rFonts w:ascii="Arial" w:hAnsi="Arial" w:cs="Arial"/>
          <w:b/>
          <w:bCs/>
          <w:sz w:val="22"/>
          <w:lang w:val="en-GB"/>
        </w:rPr>
        <w:t>Title: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D93D1F">
        <w:rPr>
          <w:rFonts w:ascii="Arial" w:hAnsi="Arial" w:cs="Arial"/>
          <w:b/>
          <w:bCs/>
          <w:sz w:val="22"/>
          <w:lang w:val="en-GB"/>
        </w:rPr>
        <w:t>Connected</w:t>
      </w:r>
      <w:r w:rsidR="008721F4">
        <w:rPr>
          <w:rFonts w:ascii="Arial" w:hAnsi="Arial" w:cs="Arial"/>
          <w:b/>
          <w:bCs/>
          <w:sz w:val="22"/>
          <w:lang w:val="en-GB"/>
        </w:rPr>
        <w:t xml:space="preserve"> mode </w:t>
      </w:r>
      <w:r w:rsidR="002C2792">
        <w:rPr>
          <w:rFonts w:ascii="Arial" w:hAnsi="Arial" w:cs="Arial" w:hint="eastAsia"/>
          <w:b/>
          <w:bCs/>
          <w:sz w:val="22"/>
          <w:lang w:val="en-GB"/>
        </w:rPr>
        <w:t>RRM measurement</w:t>
      </w:r>
      <w:r w:rsidR="000406B7">
        <w:rPr>
          <w:rFonts w:ascii="Arial" w:hAnsi="Arial" w:cs="Arial"/>
          <w:b/>
          <w:bCs/>
          <w:sz w:val="22"/>
          <w:lang w:val="en-GB"/>
        </w:rPr>
        <w:t>s</w:t>
      </w:r>
    </w:p>
    <w:p w:rsidR="00B335A3" w:rsidRPr="00525CF4" w:rsidRDefault="00FC6DD0" w:rsidP="00B335A3">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Source: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B335A3" w:rsidRPr="00525CF4">
        <w:rPr>
          <w:rFonts w:ascii="Arial" w:hAnsi="Arial" w:cs="Arial"/>
          <w:b/>
          <w:bCs/>
          <w:sz w:val="22"/>
          <w:lang w:val="en-GB"/>
        </w:rPr>
        <w:t>ZTE</w:t>
      </w:r>
      <w:r w:rsidR="00717D06">
        <w:rPr>
          <w:rFonts w:ascii="Arial" w:hAnsi="Arial" w:cs="Arial"/>
          <w:b/>
          <w:bCs/>
          <w:sz w:val="22"/>
          <w:lang w:val="en-GB"/>
        </w:rPr>
        <w:t xml:space="preserve"> Corporation</w:t>
      </w:r>
      <w:r w:rsidR="00B335A3" w:rsidRPr="00921D45">
        <w:rPr>
          <w:rFonts w:ascii="Arial" w:hAnsi="Arial" w:cs="Arial"/>
          <w:b/>
          <w:bCs/>
          <w:sz w:val="22"/>
          <w:lang w:val="en-GB"/>
        </w:rPr>
        <w:t>, ZTE Microelectronics</w:t>
      </w:r>
    </w:p>
    <w:p w:rsidR="00B335A3" w:rsidRDefault="00A569A4" w:rsidP="00B335A3">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B335A3">
        <w:rPr>
          <w:rFonts w:ascii="Arial" w:hAnsi="Arial" w:cs="Arial"/>
          <w:b/>
          <w:bCs/>
          <w:sz w:val="22"/>
          <w:lang w:val="en-GB"/>
        </w:rPr>
        <w:tab/>
      </w:r>
      <w:r w:rsidR="00FC6DD0">
        <w:rPr>
          <w:rFonts w:ascii="Arial" w:hAnsi="Arial" w:cs="Arial"/>
          <w:b/>
          <w:bCs/>
          <w:sz w:val="22"/>
          <w:lang w:val="en-GB"/>
        </w:rPr>
        <w:t>10</w:t>
      </w:r>
      <w:r w:rsidR="00B335A3">
        <w:rPr>
          <w:rFonts w:ascii="Arial" w:hAnsi="Arial" w:cs="Arial"/>
          <w:b/>
          <w:bCs/>
          <w:sz w:val="22"/>
          <w:lang w:val="en-GB"/>
        </w:rPr>
        <w:t>.3.1.1.1</w:t>
      </w:r>
      <w:bookmarkStart w:id="1" w:name="DocumentFor"/>
      <w:bookmarkEnd w:id="1"/>
    </w:p>
    <w:p w:rsidR="00A569A4" w:rsidRDefault="00B335A3" w:rsidP="00B335A3">
      <w:pPr>
        <w:widowControl w:val="0"/>
        <w:autoSpaceDE w:val="0"/>
        <w:autoSpaceDN w:val="0"/>
        <w:spacing w:line="240" w:lineRule="auto"/>
        <w:rPr>
          <w:rFonts w:ascii="Arial" w:hAnsi="Arial" w:cs="Arial"/>
          <w:b/>
          <w:sz w:val="22"/>
        </w:rPr>
      </w:pPr>
      <w:r>
        <w:rPr>
          <w:rFonts w:ascii="Arial" w:hAnsi="Arial" w:cs="Arial"/>
          <w:b/>
          <w:bCs/>
          <w:sz w:val="22"/>
          <w:lang w:val="en-GB"/>
        </w:rPr>
        <w:t>Document for:</w:t>
      </w:r>
      <w:r>
        <w:rPr>
          <w:rFonts w:ascii="Arial" w:hAnsi="Arial" w:cs="Arial"/>
          <w:b/>
          <w:bCs/>
          <w:sz w:val="22"/>
          <w:lang w:val="en-GB"/>
        </w:rPr>
        <w:tab/>
      </w:r>
      <w:r w:rsidR="00B87244">
        <w:rPr>
          <w:rFonts w:ascii="Arial" w:hAnsi="Arial" w:cs="Arial"/>
          <w:b/>
          <w:sz w:val="22"/>
        </w:rPr>
        <w:t>Discussion</w:t>
      </w:r>
    </w:p>
    <w:p w:rsidR="00FC6DD0" w:rsidRPr="00B335A3" w:rsidRDefault="00FC6DD0" w:rsidP="00B335A3">
      <w:pPr>
        <w:widowControl w:val="0"/>
        <w:autoSpaceDE w:val="0"/>
        <w:autoSpaceDN w:val="0"/>
        <w:spacing w:line="240" w:lineRule="auto"/>
        <w:rPr>
          <w:rFonts w:ascii="Arial" w:hAnsi="Arial" w:cs="Arial"/>
          <w:b/>
          <w:bCs/>
          <w:sz w:val="22"/>
          <w:lang w:val="en-GB"/>
        </w:rPr>
      </w:pPr>
      <w:r w:rsidRPr="005F60F7">
        <w:rPr>
          <w:rFonts w:ascii="Arial" w:hAnsi="Arial" w:cs="Arial"/>
          <w:b/>
          <w:bCs/>
          <w:sz w:val="22"/>
          <w:lang w:val="en-GB"/>
        </w:rPr>
        <w:t>Revision of:</w:t>
      </w:r>
      <w:r w:rsidRPr="005F60F7">
        <w:rPr>
          <w:rFonts w:ascii="Arial" w:hAnsi="Arial" w:cs="Arial"/>
          <w:b/>
          <w:bCs/>
          <w:sz w:val="22"/>
          <w:lang w:val="en-GB"/>
        </w:rPr>
        <w:tab/>
      </w:r>
      <w:r w:rsidRPr="005F60F7">
        <w:rPr>
          <w:rFonts w:ascii="Arial" w:hAnsi="Arial" w:cs="Arial"/>
          <w:b/>
          <w:bCs/>
          <w:sz w:val="22"/>
          <w:lang w:val="en-GB"/>
        </w:rPr>
        <w:tab/>
        <w:t>R2-1700280</w:t>
      </w:r>
    </w:p>
    <w:p w:rsidR="000E3FBD" w:rsidRDefault="000E3FBD" w:rsidP="007F1A31">
      <w:pPr>
        <w:pStyle w:val="Heading2"/>
        <w:numPr>
          <w:ilvl w:val="0"/>
          <w:numId w:val="12"/>
        </w:numPr>
        <w:spacing w:after="0"/>
      </w:pPr>
      <w:r>
        <w:t>Introduction</w:t>
      </w:r>
    </w:p>
    <w:p w:rsidR="00892A32" w:rsidRDefault="002C1206" w:rsidP="009E555F">
      <w:pPr>
        <w:adjustRightInd/>
        <w:snapToGrid w:val="0"/>
        <w:spacing w:after="120"/>
        <w:jc w:val="both"/>
      </w:pPr>
      <w:r>
        <w:t>In RAN2</w:t>
      </w:r>
      <w:r w:rsidR="00892A32">
        <w:t>#94</w:t>
      </w:r>
      <w:r w:rsidR="00D21A5C">
        <w:t xml:space="preserve"> </w:t>
      </w:r>
      <w:r w:rsidR="00BA63B0">
        <w:fldChar w:fldCharType="begin"/>
      </w:r>
      <w:r w:rsidR="00D21A5C">
        <w:instrText xml:space="preserve"> REF _Ref462778606 \r \h </w:instrText>
      </w:r>
      <w:r w:rsidR="00BA63B0">
        <w:fldChar w:fldCharType="separate"/>
      </w:r>
      <w:r w:rsidR="007062F7">
        <w:t>[1]</w:t>
      </w:r>
      <w:r w:rsidR="00BA63B0">
        <w:fldChar w:fldCharType="end"/>
      </w:r>
      <w:r>
        <w:t xml:space="preserve">, it </w:t>
      </w:r>
      <w:r w:rsidR="00D21A5C">
        <w:t>was</w:t>
      </w:r>
      <w:r>
        <w:t xml:space="preserve"> agreed that </w:t>
      </w:r>
      <w:r w:rsidR="00123655">
        <w:t>there are two levels of mobility in RRC_CONNECTED (active), one level with zero/minimum RRC involvement and one level with RRC based mobility driven at ‘cell’ level.</w:t>
      </w:r>
      <w:r w:rsidR="00892A32">
        <w:t xml:space="preserve"> </w:t>
      </w:r>
    </w:p>
    <w:p w:rsidR="00CB17FC" w:rsidRDefault="004860DF" w:rsidP="00CB17FC">
      <w:pPr>
        <w:adjustRightInd/>
        <w:snapToGrid w:val="0"/>
        <w:spacing w:after="120"/>
        <w:jc w:val="both"/>
        <w:rPr>
          <w:rFonts w:eastAsia="Times New Roman"/>
        </w:rPr>
      </w:pPr>
      <w:r>
        <w:t xml:space="preserve">The UE should be able to identify and measure individual beams and it should be able to distinguish between serving and neighbor cell beams </w:t>
      </w:r>
      <w:r w:rsidR="00BA63B0">
        <w:fldChar w:fldCharType="begin"/>
      </w:r>
      <w:r>
        <w:instrText xml:space="preserve"> REF _Ref462778614 \r \h </w:instrText>
      </w:r>
      <w:r w:rsidR="00BA63B0">
        <w:fldChar w:fldCharType="separate"/>
      </w:r>
      <w:r w:rsidR="007062F7">
        <w:t>[2]</w:t>
      </w:r>
      <w:r w:rsidR="00BA63B0">
        <w:fldChar w:fldCharType="end"/>
      </w:r>
      <w:r>
        <w:t>.</w:t>
      </w:r>
      <w:r w:rsidR="006C4DEE">
        <w:t xml:space="preserve"> For the cell-level RRC based mobility</w:t>
      </w:r>
      <w:r w:rsidR="00CB17FC">
        <w:t xml:space="preserve"> (a.k.a. ‘connected mode L3 mobility’)</w:t>
      </w:r>
      <w:r w:rsidR="006C4DEE">
        <w:t>, measurements of individual beam</w:t>
      </w:r>
      <w:r w:rsidR="00B335A3">
        <w:t xml:space="preserve">s can be combined into a ‘cell’ </w:t>
      </w:r>
      <w:r w:rsidR="006C4DEE">
        <w:t xml:space="preserve">level quantity. </w:t>
      </w:r>
      <w:r w:rsidR="00CB17FC">
        <w:rPr>
          <w:rFonts w:eastAsia="Times New Roman"/>
        </w:rPr>
        <w:t xml:space="preserve">RAN2 </w:t>
      </w:r>
      <w:r w:rsidR="00CB17FC">
        <w:t xml:space="preserve">has also reached the following </w:t>
      </w:r>
      <w:r w:rsidR="00CB17FC">
        <w:rPr>
          <w:rFonts w:eastAsia="Times New Roman"/>
        </w:rPr>
        <w:t>working assumption</w:t>
      </w:r>
      <w:r w:rsidR="00CB17FC">
        <w:t>s</w:t>
      </w:r>
      <w:r w:rsidR="00CB17FC">
        <w:rPr>
          <w:rFonts w:eastAsia="Times New Roman"/>
        </w:rPr>
        <w:t xml:space="preserve"> </w:t>
      </w:r>
      <w:r w:rsidR="00CB17FC">
        <w:t>(</w:t>
      </w:r>
      <w:r w:rsidR="00CB17FC">
        <w:rPr>
          <w:rFonts w:eastAsia="Times New Roman"/>
        </w:rPr>
        <w:t>to be confirmed by RAN1</w:t>
      </w:r>
      <w:r w:rsidR="00CB17FC">
        <w:t xml:space="preserve">) </w:t>
      </w:r>
      <w:r w:rsidR="00BA63B0">
        <w:fldChar w:fldCharType="begin"/>
      </w:r>
      <w:r w:rsidR="00CB17FC">
        <w:instrText xml:space="preserve"> REF _Ref471429455 \r \h </w:instrText>
      </w:r>
      <w:r w:rsidR="00BA63B0">
        <w:fldChar w:fldCharType="separate"/>
      </w:r>
      <w:r w:rsidR="005B1043">
        <w:t>[3]</w:t>
      </w:r>
      <w:r w:rsidR="00BA63B0">
        <w:fldChar w:fldCharType="end"/>
      </w:r>
      <w:r w:rsidR="00CB17FC">
        <w:rPr>
          <w:rFonts w:eastAsia="Times New Roman"/>
        </w:rPr>
        <w:t xml:space="preserve">: </w:t>
      </w:r>
    </w:p>
    <w:p w:rsidR="00CB17FC" w:rsidRDefault="00CB17FC" w:rsidP="00CB17FC">
      <w:pPr>
        <w:pStyle w:val="ListParagraph"/>
        <w:numPr>
          <w:ilvl w:val="0"/>
          <w:numId w:val="23"/>
        </w:numPr>
        <w:adjustRightInd/>
        <w:snapToGrid w:val="0"/>
        <w:spacing w:after="120"/>
        <w:ind w:firstLineChars="0"/>
        <w:jc w:val="both"/>
      </w:pPr>
      <w:r>
        <w:rPr>
          <w:rFonts w:eastAsia="Times New Roman"/>
        </w:rPr>
        <w:t>Connected active mode RRM measurement and reporting based on at least the signals used by idle mode RRM measurement should be supported in the NR.</w:t>
      </w:r>
    </w:p>
    <w:p w:rsidR="00CB17FC" w:rsidRPr="00CB17FC" w:rsidRDefault="00CB17FC" w:rsidP="009E555F">
      <w:pPr>
        <w:pStyle w:val="ListParagraph"/>
        <w:numPr>
          <w:ilvl w:val="0"/>
          <w:numId w:val="23"/>
        </w:numPr>
        <w:adjustRightInd/>
        <w:snapToGrid w:val="0"/>
        <w:spacing w:after="120"/>
        <w:ind w:firstLineChars="0"/>
        <w:jc w:val="both"/>
      </w:pPr>
      <w:r>
        <w:rPr>
          <w:rFonts w:eastAsia="Times New Roman"/>
        </w:rPr>
        <w:t>Additional RS may need to be used for RRM measurement in the connected active mode besides the signals used by idle mode RRM measurement, which is dependent on RAN1’s decision.</w:t>
      </w:r>
    </w:p>
    <w:p w:rsidR="00D56CCF" w:rsidRDefault="00D56CCF" w:rsidP="00D56CCF">
      <w:pPr>
        <w:adjustRightInd/>
        <w:snapToGrid w:val="0"/>
        <w:spacing w:after="120"/>
        <w:jc w:val="both"/>
      </w:pPr>
      <w:r>
        <w:t>In RAN1, for L3 mobility in connected mode, it was agreed that at least non-UE-specific DL signals can be used for RRM measurements</w:t>
      </w:r>
      <w:r w:rsidR="005B1043">
        <w:t xml:space="preserve"> </w:t>
      </w:r>
      <w:r w:rsidR="005B1043">
        <w:fldChar w:fldCharType="begin"/>
      </w:r>
      <w:r w:rsidR="005B1043">
        <w:instrText xml:space="preserve"> REF _Ref473926359 \r \h </w:instrText>
      </w:r>
      <w:r w:rsidR="005B1043">
        <w:fldChar w:fldCharType="separate"/>
      </w:r>
      <w:r w:rsidR="005B1043">
        <w:t>[4]</w:t>
      </w:r>
      <w:r w:rsidR="005B1043">
        <w:fldChar w:fldCharType="end"/>
      </w:r>
      <w:r>
        <w:t>. Furthermore, the following agreements</w:t>
      </w:r>
      <w:r>
        <w:rPr>
          <w:rFonts w:hint="eastAsia"/>
        </w:rPr>
        <w:t xml:space="preserve"> on signals for RRM </w:t>
      </w:r>
      <w:r>
        <w:t>measurement</w:t>
      </w:r>
      <w:r>
        <w:rPr>
          <w:rFonts w:hint="eastAsia"/>
        </w:rPr>
        <w:t xml:space="preserve"> </w:t>
      </w:r>
      <w:r>
        <w:t>were</w:t>
      </w:r>
      <w:r>
        <w:rPr>
          <w:rFonts w:hint="eastAsia"/>
        </w:rPr>
        <w:t xml:space="preserve"> reached in </w:t>
      </w:r>
      <w:r>
        <w:t>the RAN1</w:t>
      </w:r>
      <w:r>
        <w:rPr>
          <w:rFonts w:hint="eastAsia"/>
        </w:rPr>
        <w:t xml:space="preserve"> NR_AH meeting</w:t>
      </w:r>
      <w:r w:rsidR="005B1043">
        <w:t xml:space="preserve"> </w:t>
      </w:r>
      <w:r w:rsidR="005B1043">
        <w:fldChar w:fldCharType="begin"/>
      </w:r>
      <w:r w:rsidR="005B1043">
        <w:instrText xml:space="preserve"> REF _Ref473926377 \r \h </w:instrText>
      </w:r>
      <w:r w:rsidR="005B1043">
        <w:fldChar w:fldCharType="separate"/>
      </w:r>
      <w:r w:rsidR="005B1043">
        <w:t>[5]</w:t>
      </w:r>
      <w:r w:rsidR="005B1043">
        <w:fldChar w:fldCharType="end"/>
      </w:r>
      <w:r>
        <w:t>:</w:t>
      </w:r>
    </w:p>
    <w:p w:rsidR="00D56CCF" w:rsidRPr="006B51D2" w:rsidRDefault="00D56CCF" w:rsidP="00F5086F">
      <w:pPr>
        <w:numPr>
          <w:ilvl w:val="0"/>
          <w:numId w:val="22"/>
        </w:numPr>
        <w:adjustRightInd/>
        <w:spacing w:line="240" w:lineRule="auto"/>
        <w:jc w:val="both"/>
        <w:rPr>
          <w:rFonts w:eastAsia="MS Mincho"/>
          <w:lang w:eastAsia="ja-JP"/>
        </w:rPr>
      </w:pPr>
      <w:r w:rsidRPr="006B51D2">
        <w:rPr>
          <w:rFonts w:eastAsia="MS Mincho"/>
          <w:lang w:eastAsia="ja-JP"/>
        </w:rPr>
        <w:t xml:space="preserve">For </w:t>
      </w:r>
      <w:r w:rsidRPr="00D62F8C">
        <w:rPr>
          <w:rFonts w:eastAsia="MS Mincho"/>
          <w:lang w:eastAsia="ja-JP"/>
        </w:rPr>
        <w:t xml:space="preserve">CONNECTED mode </w:t>
      </w:r>
      <w:r w:rsidRPr="006B51D2">
        <w:rPr>
          <w:rFonts w:eastAsia="MS Mincho"/>
          <w:lang w:eastAsia="ja-JP"/>
        </w:rPr>
        <w:t xml:space="preserve">RRM measurement </w:t>
      </w:r>
      <w:r w:rsidRPr="00D62F8C">
        <w:rPr>
          <w:rFonts w:eastAsia="MS Mincho"/>
          <w:lang w:eastAsia="ja-JP"/>
        </w:rPr>
        <w:t>for L3 mobility</w:t>
      </w:r>
      <w:r w:rsidRPr="006B51D2">
        <w:rPr>
          <w:rFonts w:eastAsia="MS Mincho"/>
          <w:lang w:eastAsia="ja-JP"/>
        </w:rPr>
        <w:t>, the following RS can be used if needed, in addition to IDLE mode RS:</w:t>
      </w:r>
    </w:p>
    <w:p w:rsidR="00D56CCF" w:rsidRPr="006B51D2" w:rsidRDefault="00D56CCF" w:rsidP="00F5086F">
      <w:pPr>
        <w:numPr>
          <w:ilvl w:val="1"/>
          <w:numId w:val="22"/>
        </w:numPr>
        <w:adjustRightInd/>
        <w:spacing w:line="240" w:lineRule="auto"/>
        <w:jc w:val="both"/>
        <w:rPr>
          <w:rFonts w:eastAsia="MS Mincho"/>
          <w:lang w:eastAsia="ja-JP"/>
        </w:rPr>
      </w:pPr>
      <w:r w:rsidRPr="006B51D2">
        <w:rPr>
          <w:rFonts w:eastAsia="MS Mincho"/>
          <w:lang w:eastAsia="ja-JP"/>
        </w:rPr>
        <w:t>FFS: CSI-RS,</w:t>
      </w:r>
    </w:p>
    <w:p w:rsidR="00D56CCF" w:rsidRDefault="00D56CCF" w:rsidP="00F5086F">
      <w:pPr>
        <w:numPr>
          <w:ilvl w:val="1"/>
          <w:numId w:val="22"/>
        </w:numPr>
        <w:adjustRightInd/>
        <w:spacing w:line="240" w:lineRule="auto"/>
        <w:jc w:val="both"/>
        <w:rPr>
          <w:rFonts w:eastAsia="MS Mincho"/>
          <w:lang w:eastAsia="ja-JP"/>
        </w:rPr>
      </w:pPr>
      <w:r>
        <w:rPr>
          <w:rFonts w:eastAsia="MS Mincho"/>
          <w:lang w:eastAsia="ja-JP"/>
        </w:rPr>
        <w:t xml:space="preserve">FFS: </w:t>
      </w:r>
      <w:r>
        <w:rPr>
          <w:rFonts w:eastAsia="MS Mincho" w:hint="eastAsia"/>
          <w:lang w:eastAsia="ja-JP"/>
        </w:rPr>
        <w:t>RS separately designed from CSI-RS</w:t>
      </w:r>
    </w:p>
    <w:p w:rsidR="00D56CCF" w:rsidRPr="00700D5A" w:rsidRDefault="00D56CCF" w:rsidP="00F5086F">
      <w:pPr>
        <w:numPr>
          <w:ilvl w:val="1"/>
          <w:numId w:val="22"/>
        </w:numPr>
        <w:adjustRightInd/>
        <w:spacing w:line="240" w:lineRule="auto"/>
        <w:jc w:val="both"/>
        <w:rPr>
          <w:rFonts w:eastAsia="MS Mincho"/>
          <w:lang w:eastAsia="ja-JP"/>
        </w:rPr>
      </w:pPr>
      <w:r>
        <w:rPr>
          <w:rFonts w:eastAsia="MS Mincho" w:hint="eastAsia"/>
          <w:lang w:eastAsia="ja-JP"/>
        </w:rPr>
        <w:t>Note that possibility of multiplexing of wideband RS in SS block is not precluded</w:t>
      </w:r>
    </w:p>
    <w:p w:rsidR="00D56CCF" w:rsidRPr="009202DE" w:rsidRDefault="00D56CCF" w:rsidP="00F5086F">
      <w:pPr>
        <w:numPr>
          <w:ilvl w:val="0"/>
          <w:numId w:val="25"/>
        </w:numPr>
        <w:adjustRightInd/>
        <w:spacing w:line="240" w:lineRule="auto"/>
        <w:jc w:val="both"/>
        <w:rPr>
          <w:rFonts w:eastAsia="MS Mincho"/>
          <w:lang w:eastAsia="ja-JP"/>
        </w:rPr>
      </w:pPr>
      <w:r w:rsidRPr="009202DE">
        <w:rPr>
          <w:rFonts w:eastAsia="MS Mincho"/>
          <w:lang w:eastAsia="ja-JP"/>
        </w:rPr>
        <w:t xml:space="preserve">RSRP(s) can be measured from the IDLE mode RS. </w:t>
      </w:r>
    </w:p>
    <w:p w:rsidR="00D56CCF" w:rsidRPr="009202DE" w:rsidRDefault="00D56CCF" w:rsidP="00F5086F">
      <w:pPr>
        <w:numPr>
          <w:ilvl w:val="1"/>
          <w:numId w:val="25"/>
        </w:numPr>
        <w:adjustRightInd/>
        <w:spacing w:line="240" w:lineRule="auto"/>
        <w:jc w:val="both"/>
        <w:rPr>
          <w:rFonts w:eastAsia="MS Mincho"/>
          <w:lang w:eastAsia="ja-JP"/>
        </w:rPr>
      </w:pPr>
      <w:r w:rsidRPr="009202DE">
        <w:rPr>
          <w:rFonts w:eastAsia="MS Mincho"/>
          <w:lang w:eastAsia="ja-JP"/>
        </w:rPr>
        <w:t>One RSRP value is measured from the IDLE mode RS per SS block.</w:t>
      </w:r>
    </w:p>
    <w:p w:rsidR="00D56CCF" w:rsidRPr="009202DE" w:rsidRDefault="00D56CCF" w:rsidP="00F5086F">
      <w:pPr>
        <w:numPr>
          <w:ilvl w:val="2"/>
          <w:numId w:val="25"/>
        </w:numPr>
        <w:adjustRightInd/>
        <w:spacing w:line="240" w:lineRule="auto"/>
        <w:jc w:val="both"/>
        <w:rPr>
          <w:rFonts w:eastAsia="MS Mincho"/>
          <w:lang w:eastAsia="ja-JP"/>
        </w:rPr>
      </w:pPr>
      <w:r w:rsidRPr="009202DE">
        <w:rPr>
          <w:rFonts w:eastAsia="MS Mincho"/>
          <w:lang w:eastAsia="ja-JP"/>
        </w:rPr>
        <w:t>FFS: UE measures one RSRP value from multiple SS blocks in an SS burst set</w:t>
      </w:r>
    </w:p>
    <w:p w:rsidR="00D56CCF" w:rsidRPr="009202DE" w:rsidRDefault="00D56CCF" w:rsidP="00F5086F">
      <w:pPr>
        <w:numPr>
          <w:ilvl w:val="1"/>
          <w:numId w:val="25"/>
        </w:numPr>
        <w:adjustRightInd/>
        <w:spacing w:line="240" w:lineRule="auto"/>
        <w:jc w:val="both"/>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rsidR="00D56CCF" w:rsidRDefault="00D56CCF" w:rsidP="00F5086F">
      <w:pPr>
        <w:numPr>
          <w:ilvl w:val="0"/>
          <w:numId w:val="22"/>
        </w:numPr>
        <w:adjustRightInd/>
        <w:spacing w:line="240" w:lineRule="auto"/>
        <w:jc w:val="both"/>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p w:rsidR="00D56CCF" w:rsidRPr="009202DE" w:rsidRDefault="00D56CCF" w:rsidP="00F5086F">
      <w:pPr>
        <w:numPr>
          <w:ilvl w:val="0"/>
          <w:numId w:val="22"/>
        </w:numPr>
        <w:adjustRightInd/>
        <w:spacing w:line="240" w:lineRule="auto"/>
        <w:jc w:val="both"/>
        <w:rPr>
          <w:rFonts w:eastAsia="MS Mincho"/>
          <w:lang w:eastAsia="ja-JP"/>
        </w:rPr>
      </w:pPr>
      <w:r w:rsidRPr="009202DE">
        <w:rPr>
          <w:rFonts w:eastAsia="MS Mincho"/>
          <w:lang w:eastAsia="ja-JP"/>
        </w:rPr>
        <w:t xml:space="preserve">RSRP(s) can be measured from the additional RS for CONNECTED mobility if </w:t>
      </w:r>
      <w:r>
        <w:rPr>
          <w:rFonts w:eastAsia="MS Mincho"/>
          <w:lang w:eastAsia="ja-JP"/>
        </w:rPr>
        <w:t>such additional RS are defined (note that this is not yet agreed in RAN1)</w:t>
      </w:r>
    </w:p>
    <w:p w:rsidR="00D56CCF" w:rsidRPr="009202DE" w:rsidRDefault="00D56CCF" w:rsidP="00F5086F">
      <w:pPr>
        <w:numPr>
          <w:ilvl w:val="1"/>
          <w:numId w:val="22"/>
        </w:numPr>
        <w:adjustRightInd/>
        <w:spacing w:line="240" w:lineRule="auto"/>
        <w:jc w:val="both"/>
        <w:rPr>
          <w:rFonts w:eastAsia="MS Mincho"/>
          <w:lang w:eastAsia="ja-JP"/>
        </w:rPr>
      </w:pPr>
      <w:r w:rsidRPr="009202DE">
        <w:rPr>
          <w:rFonts w:eastAsia="MS Mincho"/>
          <w:lang w:eastAsia="ja-JP"/>
        </w:rPr>
        <w:t>FFS: How to derive RSRP value(s) utilizing the antenna ports and resource(s) of the RS</w:t>
      </w:r>
    </w:p>
    <w:p w:rsidR="00D56CCF" w:rsidRPr="009202DE" w:rsidRDefault="00D56CCF" w:rsidP="00F5086F">
      <w:pPr>
        <w:numPr>
          <w:ilvl w:val="1"/>
          <w:numId w:val="22"/>
        </w:numPr>
        <w:adjustRightInd/>
        <w:spacing w:line="240" w:lineRule="auto"/>
        <w:jc w:val="both"/>
        <w:rPr>
          <w:rFonts w:eastAsia="MS Mincho"/>
          <w:lang w:eastAsia="ja-JP"/>
        </w:rPr>
      </w:pPr>
      <w:r w:rsidRPr="009202DE">
        <w:rPr>
          <w:rFonts w:eastAsia="MS Mincho"/>
          <w:lang w:eastAsia="ja-JP"/>
        </w:rPr>
        <w:t>FFS: Association of the measured qualities in CONNECTED mode to the “beam quality” in RAN2 agreement in CONNECTED mode</w:t>
      </w:r>
    </w:p>
    <w:p w:rsidR="00D56CCF" w:rsidRPr="009202DE" w:rsidRDefault="00D56CCF" w:rsidP="00F5086F">
      <w:pPr>
        <w:numPr>
          <w:ilvl w:val="0"/>
          <w:numId w:val="22"/>
        </w:numPr>
        <w:adjustRightInd/>
        <w:spacing w:line="240" w:lineRule="auto"/>
        <w:jc w:val="both"/>
        <w:rPr>
          <w:rFonts w:eastAsia="MS Mincho"/>
          <w:lang w:eastAsia="ja-JP"/>
        </w:rPr>
      </w:pPr>
      <w:r w:rsidRPr="009202DE">
        <w:rPr>
          <w:rFonts w:eastAsia="MS Mincho"/>
          <w:lang w:eastAsia="ja-JP"/>
        </w:rPr>
        <w:t>Note: It is up to RAN2 how to derive cell-level quality from the measured value(s) for L3 mobility</w:t>
      </w:r>
    </w:p>
    <w:p w:rsidR="00D56CCF" w:rsidRPr="00D56CCF" w:rsidRDefault="00D56CCF" w:rsidP="00F5086F">
      <w:pPr>
        <w:numPr>
          <w:ilvl w:val="0"/>
          <w:numId w:val="22"/>
        </w:numPr>
        <w:adjustRightInd/>
        <w:spacing w:line="240" w:lineRule="auto"/>
        <w:jc w:val="both"/>
        <w:rPr>
          <w:rFonts w:eastAsia="MS Mincho"/>
          <w:lang w:eastAsia="ja-JP"/>
        </w:rPr>
      </w:pPr>
      <w:r w:rsidRPr="00A456A3">
        <w:rPr>
          <w:rFonts w:eastAsia="MS Mincho"/>
          <w:lang w:eastAsia="ja-JP"/>
        </w:rPr>
        <w:t xml:space="preserve">The additional RS for mobility if </w:t>
      </w:r>
      <w:r>
        <w:rPr>
          <w:rFonts w:eastAsia="MS Mincho"/>
          <w:lang w:eastAsia="ja-JP"/>
        </w:rPr>
        <w:t>defined</w:t>
      </w:r>
      <w:r w:rsidRPr="00A456A3">
        <w:rPr>
          <w:rFonts w:eastAsia="MS Mincho"/>
          <w:lang w:eastAsia="ja-JP"/>
        </w:rPr>
        <w:t xml:space="preserve"> can be transmitted on multiple beams.</w:t>
      </w:r>
    </w:p>
    <w:p w:rsidR="009C4BD7" w:rsidRPr="00D56CCF" w:rsidRDefault="006A00D0" w:rsidP="00D56CCF">
      <w:pPr>
        <w:pStyle w:val="ListParagraph"/>
        <w:adjustRightInd/>
        <w:spacing w:before="240" w:line="240" w:lineRule="auto"/>
        <w:ind w:firstLineChars="0" w:firstLine="0"/>
        <w:rPr>
          <w:rFonts w:eastAsia="MS Mincho"/>
          <w:lang w:eastAsia="ja-JP"/>
        </w:rPr>
      </w:pPr>
      <w:r w:rsidRPr="00D56CCF">
        <w:rPr>
          <w:rFonts w:eastAsia="MS Mincho"/>
          <w:lang w:eastAsia="ja-JP"/>
        </w:rPr>
        <w:t>In this contr</w:t>
      </w:r>
      <w:r w:rsidR="006D11B8" w:rsidRPr="00D56CCF">
        <w:rPr>
          <w:rFonts w:eastAsia="MS Mincho"/>
          <w:lang w:eastAsia="ja-JP"/>
        </w:rPr>
        <w:t xml:space="preserve">ibution, we further discuss a few aspects related to </w:t>
      </w:r>
      <w:r w:rsidRPr="00D56CCF">
        <w:rPr>
          <w:rFonts w:eastAsia="MS Mincho"/>
          <w:lang w:eastAsia="ja-JP"/>
        </w:rPr>
        <w:t>DL signals for connected mode L3 mobility.</w:t>
      </w:r>
    </w:p>
    <w:p w:rsidR="009005E0" w:rsidRDefault="009005E0" w:rsidP="007F1A31">
      <w:pPr>
        <w:pStyle w:val="Heading2"/>
        <w:numPr>
          <w:ilvl w:val="0"/>
          <w:numId w:val="12"/>
        </w:numPr>
      </w:pPr>
      <w:r>
        <w:lastRenderedPageBreak/>
        <w:t xml:space="preserve">DL </w:t>
      </w:r>
      <w:r w:rsidR="009F1C45">
        <w:t xml:space="preserve">RS </w:t>
      </w:r>
      <w:r>
        <w:t>for Connected Mode L3 Mobility</w:t>
      </w:r>
    </w:p>
    <w:p w:rsidR="008429E5" w:rsidRDefault="008429E5" w:rsidP="00F5086F">
      <w:pPr>
        <w:adjustRightInd/>
        <w:spacing w:before="240" w:line="240" w:lineRule="auto"/>
        <w:jc w:val="both"/>
        <w:rPr>
          <w:rFonts w:eastAsia="MS Mincho"/>
          <w:lang w:eastAsia="ja-JP"/>
        </w:rPr>
      </w:pPr>
      <w:r w:rsidRPr="008429E5">
        <w:rPr>
          <w:rFonts w:eastAsia="MS Mincho"/>
          <w:lang w:eastAsia="ja-JP"/>
        </w:rPr>
        <w:t xml:space="preserve">L3 mobility is based on ‘cell’-level RRM measurements. However, the relation between the ‘NR cells’ seen by idle mode UEs and the connected mode ‘cells’ has not yet been agreed. The potential need to use different ‘NR cells’ (idle) or ‘cells’ (connected) is largely based on the network deployment. TRPs that are </w:t>
      </w:r>
      <w:r w:rsidR="007F1A31" w:rsidRPr="008429E5">
        <w:rPr>
          <w:rFonts w:eastAsia="MS Mincho"/>
          <w:lang w:eastAsia="ja-JP"/>
        </w:rPr>
        <w:t>unsynchronized</w:t>
      </w:r>
      <w:r w:rsidRPr="008429E5">
        <w:rPr>
          <w:rFonts w:eastAsia="MS Mincho"/>
          <w:lang w:eastAsia="ja-JP"/>
        </w:rPr>
        <w:t xml:space="preserve"> connected with non-ideal backhaul and/or have limited coordination capabilities typically need to create different cells. This deployment-dependency is valid for both idle mode ‘NR cells’ and connected mode ‘cells’. From this point of view, it is reasonable to assume that idle mode ‘NR cells’ significantly overlap with connected mode ‘cells’. </w:t>
      </w:r>
      <w:r w:rsidR="009946A1" w:rsidRPr="008429E5">
        <w:rPr>
          <w:rFonts w:eastAsia="MS Mincho"/>
          <w:lang w:eastAsia="ja-JP"/>
        </w:rPr>
        <w:t xml:space="preserve">Hence, we </w:t>
      </w:r>
      <w:r w:rsidR="006C396D" w:rsidRPr="008429E5">
        <w:rPr>
          <w:rFonts w:eastAsia="MS Mincho"/>
          <w:lang w:eastAsia="ja-JP"/>
        </w:rPr>
        <w:t xml:space="preserve">first of all </w:t>
      </w:r>
      <w:r w:rsidR="009946A1" w:rsidRPr="008429E5">
        <w:rPr>
          <w:rFonts w:eastAsia="MS Mincho"/>
          <w:lang w:eastAsia="ja-JP"/>
        </w:rPr>
        <w:t xml:space="preserve">propose </w:t>
      </w:r>
      <w:r w:rsidR="00D519D4" w:rsidRPr="008429E5">
        <w:rPr>
          <w:rFonts w:eastAsia="MS Mincho"/>
          <w:lang w:eastAsia="ja-JP"/>
        </w:rPr>
        <w:t xml:space="preserve">to confirm </w:t>
      </w:r>
      <w:r w:rsidR="009946A1" w:rsidRPr="008429E5">
        <w:rPr>
          <w:rFonts w:eastAsia="MS Mincho"/>
          <w:lang w:eastAsia="ja-JP"/>
        </w:rPr>
        <w:t>the following</w:t>
      </w:r>
      <w:r>
        <w:rPr>
          <w:rFonts w:eastAsia="MS Mincho"/>
          <w:lang w:eastAsia="ja-JP"/>
        </w:rPr>
        <w:t>:</w:t>
      </w:r>
    </w:p>
    <w:p w:rsidR="009946A1" w:rsidRPr="008429E5" w:rsidRDefault="009946A1" w:rsidP="008429E5">
      <w:pPr>
        <w:adjustRightInd/>
        <w:spacing w:before="240" w:after="240" w:line="240" w:lineRule="auto"/>
        <w:rPr>
          <w:b/>
          <w:i/>
        </w:rPr>
      </w:pPr>
      <w:r w:rsidRPr="008429E5">
        <w:rPr>
          <w:b/>
          <w:i/>
        </w:rPr>
        <w:t>Proposal</w:t>
      </w:r>
      <w:r w:rsidRPr="008429E5">
        <w:rPr>
          <w:rFonts w:hint="eastAsia"/>
          <w:b/>
          <w:i/>
        </w:rPr>
        <w:t xml:space="preserve"> </w:t>
      </w:r>
      <w:r w:rsidRPr="008429E5">
        <w:rPr>
          <w:b/>
          <w:i/>
        </w:rPr>
        <w:t>1:</w:t>
      </w:r>
      <w:r w:rsidRPr="008429E5">
        <w:rPr>
          <w:rFonts w:hint="eastAsia"/>
          <w:b/>
          <w:i/>
        </w:rPr>
        <w:t xml:space="preserve"> </w:t>
      </w:r>
      <w:r w:rsidRPr="008429E5">
        <w:rPr>
          <w:b/>
          <w:i/>
        </w:rPr>
        <w:t>Idle mode NR cells are used also as cells in connected mode L3 mobility.</w:t>
      </w:r>
    </w:p>
    <w:p w:rsidR="00F5086F" w:rsidRPr="00F5086F" w:rsidRDefault="00F5086F" w:rsidP="00F5086F">
      <w:pPr>
        <w:adjustRightInd/>
        <w:spacing w:before="240" w:line="240" w:lineRule="auto"/>
        <w:jc w:val="both"/>
        <w:rPr>
          <w:rFonts w:eastAsia="MS Mincho"/>
          <w:lang w:eastAsia="ja-JP"/>
        </w:rPr>
      </w:pPr>
      <w:r w:rsidRPr="00F5086F">
        <w:rPr>
          <w:rFonts w:eastAsia="MS Mincho"/>
          <w:lang w:eastAsia="ja-JP"/>
        </w:rPr>
        <w:t xml:space="preserve">Note that the use of cells for L3 mobility does not mean that the same cell concept has to be used for L1/L2 mobility. Instead, L1/L2 mobility should allow sufficient flexibility to use concepts such as beam groups. In some scenarios, it may be motivated to let different TRPs create different cells, even though the TRPs have sufficient synchronization and coordination capabilities and connectivity to support same cell operation. One specific case is the one of sector cells, controlled by the same gNB and tightly synchronized. In this case it should obviously be possible to continue to define different cells, each one with its own NR-SS / PCI. In such scenarios, and more in general when the TRPs share the same MAC entity, it should be possible to employ L1/L2 mobility between the TRPs, even though they serve different cells, and then avoid useless L3 handovers and related re-establishments at different layers. This is discussed in more detail in </w:t>
      </w:r>
      <w:r w:rsidR="005B1043">
        <w:rPr>
          <w:rFonts w:eastAsia="MS Mincho"/>
          <w:lang w:eastAsia="ja-JP"/>
        </w:rPr>
        <w:fldChar w:fldCharType="begin"/>
      </w:r>
      <w:r w:rsidR="005B1043">
        <w:rPr>
          <w:rFonts w:eastAsia="MS Mincho"/>
          <w:lang w:eastAsia="ja-JP"/>
        </w:rPr>
        <w:instrText xml:space="preserve"> REF _Ref471336059 \r \h </w:instrText>
      </w:r>
      <w:r w:rsidR="005B1043">
        <w:rPr>
          <w:rFonts w:eastAsia="MS Mincho"/>
          <w:lang w:eastAsia="ja-JP"/>
        </w:rPr>
      </w:r>
      <w:r w:rsidR="005B1043">
        <w:rPr>
          <w:rFonts w:eastAsia="MS Mincho"/>
          <w:lang w:eastAsia="ja-JP"/>
        </w:rPr>
        <w:fldChar w:fldCharType="separate"/>
      </w:r>
      <w:r w:rsidR="005B1043">
        <w:rPr>
          <w:rFonts w:eastAsia="MS Mincho"/>
          <w:lang w:eastAsia="ja-JP"/>
        </w:rPr>
        <w:t>[6]</w:t>
      </w:r>
      <w:r w:rsidR="005B1043">
        <w:rPr>
          <w:rFonts w:eastAsia="MS Mincho"/>
          <w:lang w:eastAsia="ja-JP"/>
        </w:rPr>
        <w:fldChar w:fldCharType="end"/>
      </w:r>
      <w:r w:rsidRPr="00F5086F">
        <w:rPr>
          <w:rFonts w:eastAsia="MS Mincho"/>
          <w:lang w:eastAsia="ja-JP"/>
        </w:rPr>
        <w:t>.</w:t>
      </w:r>
    </w:p>
    <w:p w:rsidR="00F5086F" w:rsidRPr="00F5086F" w:rsidRDefault="00F5086F" w:rsidP="00F5086F">
      <w:pPr>
        <w:pStyle w:val="Caption"/>
        <w:jc w:val="both"/>
        <w:rPr>
          <w:i/>
          <w:lang w:eastAsia="zh-CN"/>
        </w:rPr>
      </w:pPr>
      <w:r w:rsidRPr="00F5086F">
        <w:rPr>
          <w:i/>
          <w:lang w:eastAsia="zh-CN"/>
        </w:rPr>
        <w:t>Proposal</w:t>
      </w:r>
      <w:r w:rsidRPr="00F5086F">
        <w:rPr>
          <w:rFonts w:hint="eastAsia"/>
          <w:i/>
          <w:lang w:eastAsia="zh-CN"/>
        </w:rPr>
        <w:t xml:space="preserve"> </w:t>
      </w:r>
      <w:r w:rsidRPr="00F5086F">
        <w:rPr>
          <w:i/>
          <w:lang w:eastAsia="zh-CN"/>
        </w:rPr>
        <w:t>2:</w:t>
      </w:r>
      <w:r w:rsidRPr="00F5086F">
        <w:rPr>
          <w:rFonts w:hint="eastAsia"/>
          <w:i/>
          <w:lang w:eastAsia="zh-CN"/>
        </w:rPr>
        <w:t xml:space="preserve"> </w:t>
      </w:r>
      <w:r w:rsidRPr="00F5086F">
        <w:rPr>
          <w:i/>
          <w:lang w:eastAsia="zh-CN"/>
        </w:rPr>
        <w:t>L1/L2 mobility between TRPs serving different cells (for L3 mobility and idle mode mobility) is supported, at least when the cells/TRPs share the same MAC entity.</w:t>
      </w:r>
    </w:p>
    <w:p w:rsidR="00865DE0" w:rsidRPr="008429E5" w:rsidRDefault="00DA4ADA" w:rsidP="00F5086F">
      <w:pPr>
        <w:adjustRightInd/>
        <w:snapToGrid w:val="0"/>
        <w:spacing w:after="120"/>
        <w:jc w:val="both"/>
        <w:rPr>
          <w:b/>
          <w:i/>
        </w:rPr>
      </w:pPr>
      <w:r w:rsidRPr="008429E5">
        <w:t>As a result</w:t>
      </w:r>
      <w:r w:rsidR="00865DE0" w:rsidRPr="008429E5">
        <w:t xml:space="preserve"> of Proposal 1</w:t>
      </w:r>
      <w:r w:rsidR="009C4BD7" w:rsidRPr="008429E5">
        <w:t>, it is reasonable to consider</w:t>
      </w:r>
      <w:r w:rsidR="004E6CD1" w:rsidRPr="008429E5">
        <w:t xml:space="preserve"> the DL signals used for idle mode</w:t>
      </w:r>
      <w:r w:rsidR="009C4BD7" w:rsidRPr="008429E5">
        <w:t xml:space="preserve"> </w:t>
      </w:r>
      <w:r w:rsidR="004E6CD1" w:rsidRPr="008429E5">
        <w:t xml:space="preserve">RRM measurements </w:t>
      </w:r>
      <w:r w:rsidR="008744F4">
        <w:t xml:space="preserve">(from now on “IDLE mode RS”) </w:t>
      </w:r>
      <w:r w:rsidR="004E6CD1" w:rsidRPr="008429E5">
        <w:t>also for connected mode RRM measurements</w:t>
      </w:r>
      <w:r w:rsidR="00D519D4" w:rsidRPr="008429E5">
        <w:t xml:space="preserve"> (as already part of the RAN2 working assumptions)</w:t>
      </w:r>
      <w:r w:rsidR="004E6CD1" w:rsidRPr="008429E5">
        <w:t xml:space="preserve">. </w:t>
      </w:r>
    </w:p>
    <w:p w:rsidR="006A51AD" w:rsidRPr="008429E5" w:rsidRDefault="00F5086F" w:rsidP="00D519D4">
      <w:pPr>
        <w:adjustRightInd/>
        <w:snapToGrid w:val="0"/>
        <w:spacing w:after="120"/>
        <w:jc w:val="both"/>
      </w:pPr>
      <w:r>
        <w:t>This was confirmed at RAN1</w:t>
      </w:r>
      <w:r>
        <w:rPr>
          <w:rFonts w:hint="eastAsia"/>
        </w:rPr>
        <w:t xml:space="preserve"> </w:t>
      </w:r>
      <w:r>
        <w:t>NR_AH</w:t>
      </w:r>
      <w:r>
        <w:rPr>
          <w:rFonts w:hint="eastAsia"/>
        </w:rPr>
        <w:t xml:space="preserve">, </w:t>
      </w:r>
      <w:r>
        <w:t xml:space="preserve">where </w:t>
      </w:r>
      <w:r>
        <w:rPr>
          <w:rFonts w:hint="eastAsia"/>
        </w:rPr>
        <w:t>IDL</w:t>
      </w:r>
      <w:r>
        <w:t>E</w:t>
      </w:r>
      <w:r>
        <w:rPr>
          <w:rFonts w:hint="eastAsia"/>
        </w:rPr>
        <w:t xml:space="preserve"> mode RS had been agreed to be used for connected mode RRM </w:t>
      </w:r>
      <w:r>
        <w:t>measurements</w:t>
      </w:r>
      <w:r>
        <w:rPr>
          <w:rFonts w:hint="eastAsia"/>
        </w:rPr>
        <w:t xml:space="preserve">. </w:t>
      </w:r>
      <w:r w:rsidR="00865DE0" w:rsidRPr="008429E5">
        <w:t>However</w:t>
      </w:r>
      <w:r w:rsidR="004375F4" w:rsidRPr="008429E5">
        <w:t xml:space="preserve">, </w:t>
      </w:r>
      <w:r w:rsidR="009F548D" w:rsidRPr="008429E5">
        <w:t xml:space="preserve">IDLE mode </w:t>
      </w:r>
      <w:r w:rsidR="008744F4">
        <w:t>RS</w:t>
      </w:r>
      <w:r w:rsidR="008744F4" w:rsidRPr="008429E5">
        <w:t xml:space="preserve"> </w:t>
      </w:r>
      <w:r w:rsidR="009F548D" w:rsidRPr="008429E5">
        <w:t xml:space="preserve">may not be </w:t>
      </w:r>
      <w:r w:rsidR="004375F4" w:rsidRPr="008429E5">
        <w:t>sufficient for meeting connected mode requirements</w:t>
      </w:r>
      <w:r w:rsidR="00865DE0" w:rsidRPr="008429E5">
        <w:t>, in particular for handover between cells</w:t>
      </w:r>
      <w:r w:rsidR="004375F4" w:rsidRPr="008429E5">
        <w:t>.</w:t>
      </w:r>
      <w:r w:rsidR="006F0F9F" w:rsidRPr="008429E5">
        <w:t xml:space="preserve"> </w:t>
      </w:r>
    </w:p>
    <w:p w:rsidR="001F43C5" w:rsidRPr="008429E5" w:rsidRDefault="009D295B" w:rsidP="001F43C5">
      <w:pPr>
        <w:adjustRightInd/>
        <w:snapToGrid w:val="0"/>
        <w:spacing w:after="120"/>
        <w:jc w:val="both"/>
      </w:pPr>
      <w:r w:rsidRPr="008429E5">
        <w:t xml:space="preserve">For instance, if beam sweeping is used and the same IDLE mode RS are used for both idle and connected mode </w:t>
      </w:r>
      <w:r w:rsidR="000A2088" w:rsidRPr="008429E5">
        <w:t xml:space="preserve">L3 </w:t>
      </w:r>
      <w:r w:rsidRPr="008429E5">
        <w:t xml:space="preserve">mobility, the width of the beams should be consistent the highly directive beamforming used in connected mode, to ensure that the measurement results on idle mode RS accurately reflect the signal levels achievable during connected mode data transmission. This would probably imply quite narrow beams and then a high number SS blocks to cover the whole cell area, leading to a high signaling overhead (also considering that such beams/SS blocks should also convey NR-PSS, NR-SSS, NR-PBCH, etc.). Alternatively, IDLE mode RS (together with the other signals needed to support idle mode procedures) could be transmitted with wider beams in fewer SS blocks while other, narrower beams could be used only to transmit additional (not-always on) RS for connected mode </w:t>
      </w:r>
      <w:r w:rsidR="000A2088" w:rsidRPr="008429E5">
        <w:t xml:space="preserve">L3 </w:t>
      </w:r>
      <w:r w:rsidRPr="008429E5">
        <w:t xml:space="preserve">mobility. </w:t>
      </w:r>
      <w:r w:rsidR="00C91AE6" w:rsidRPr="008429E5">
        <w:t>This is also</w:t>
      </w:r>
      <w:r w:rsidR="001F43C5" w:rsidRPr="008429E5">
        <w:rPr>
          <w:rFonts w:hint="eastAsia"/>
          <w:lang w:val="en-GB"/>
        </w:rPr>
        <w:t xml:space="preserve"> shown in </w:t>
      </w:r>
      <w:fldSimple w:instr=" REF _Ref471463809 \h  \* MERGEFORMAT ">
        <w:r w:rsidR="001F43C5" w:rsidRPr="008429E5">
          <w:t xml:space="preserve">Figure </w:t>
        </w:r>
        <w:r w:rsidR="001F43C5" w:rsidRPr="008429E5">
          <w:rPr>
            <w:noProof/>
          </w:rPr>
          <w:t>1</w:t>
        </w:r>
      </w:fldSimple>
      <w:r w:rsidR="001F43C5" w:rsidRPr="008429E5">
        <w:rPr>
          <w:rFonts w:hint="eastAsia"/>
          <w:lang w:val="en-GB"/>
        </w:rPr>
        <w:t xml:space="preserve">, </w:t>
      </w:r>
      <w:r w:rsidR="00C91AE6" w:rsidRPr="008429E5">
        <w:rPr>
          <w:lang w:val="en-GB"/>
        </w:rPr>
        <w:t xml:space="preserve">where </w:t>
      </w:r>
      <w:r w:rsidR="001F43C5" w:rsidRPr="008429E5">
        <w:rPr>
          <w:rFonts w:hint="eastAsia"/>
          <w:lang w:val="en-GB"/>
        </w:rPr>
        <w:t xml:space="preserve">IDLE mode RS </w:t>
      </w:r>
      <w:r w:rsidRPr="008429E5">
        <w:rPr>
          <w:lang w:val="en-GB"/>
        </w:rPr>
        <w:t xml:space="preserve">are transmitted </w:t>
      </w:r>
      <w:r w:rsidR="001F43C5" w:rsidRPr="008429E5">
        <w:rPr>
          <w:lang w:val="en-GB"/>
        </w:rPr>
        <w:t>with</w:t>
      </w:r>
      <w:r w:rsidR="001F43C5" w:rsidRPr="008429E5">
        <w:rPr>
          <w:rFonts w:hint="eastAsia"/>
          <w:lang w:val="en-GB"/>
        </w:rPr>
        <w:t xml:space="preserve"> wide</w:t>
      </w:r>
      <w:r w:rsidRPr="008429E5">
        <w:rPr>
          <w:lang w:val="en-GB"/>
        </w:rPr>
        <w:t>r</w:t>
      </w:r>
      <w:r w:rsidR="001F43C5" w:rsidRPr="008429E5">
        <w:rPr>
          <w:rFonts w:hint="eastAsia"/>
          <w:lang w:val="en-GB"/>
        </w:rPr>
        <w:t xml:space="preserve"> beam</w:t>
      </w:r>
      <w:r w:rsidR="00C91AE6" w:rsidRPr="008429E5">
        <w:rPr>
          <w:lang w:val="en-GB"/>
        </w:rPr>
        <w:t>s</w:t>
      </w:r>
      <w:r w:rsidRPr="008429E5">
        <w:rPr>
          <w:lang w:val="en-GB"/>
        </w:rPr>
        <w:t xml:space="preserve">, while additional RS to support connected mode </w:t>
      </w:r>
      <w:r w:rsidR="000A2088" w:rsidRPr="008429E5">
        <w:rPr>
          <w:lang w:val="en-GB"/>
        </w:rPr>
        <w:t xml:space="preserve">L3 </w:t>
      </w:r>
      <w:r w:rsidRPr="008429E5">
        <w:rPr>
          <w:lang w:val="en-GB"/>
        </w:rPr>
        <w:t>mobility (or MRS, “Mobility RS”) are transmitted with</w:t>
      </w:r>
      <w:r w:rsidR="001F43C5" w:rsidRPr="008429E5">
        <w:rPr>
          <w:rFonts w:hint="eastAsia"/>
          <w:lang w:val="en-GB"/>
        </w:rPr>
        <w:t xml:space="preserve"> narrower beams</w:t>
      </w:r>
      <w:r w:rsidRPr="008429E5">
        <w:rPr>
          <w:rFonts w:hint="eastAsia"/>
          <w:lang w:val="en-GB"/>
        </w:rPr>
        <w:t>.</w:t>
      </w:r>
    </w:p>
    <w:bookmarkStart w:id="2" w:name="OLE_LINK35"/>
    <w:bookmarkStart w:id="3" w:name="OLE_LINK36"/>
    <w:p w:rsidR="001F43C5" w:rsidRPr="008429E5" w:rsidRDefault="001F43C5" w:rsidP="00D94BBD">
      <w:pPr>
        <w:adjustRightInd/>
        <w:snapToGrid w:val="0"/>
        <w:spacing w:before="240" w:afterLines="50" w:line="276" w:lineRule="auto"/>
        <w:jc w:val="center"/>
        <w:rPr>
          <w:color w:val="000000"/>
        </w:rPr>
      </w:pPr>
      <w:r w:rsidRPr="008429E5">
        <w:rPr>
          <w:color w:val="000000"/>
        </w:rPr>
        <w:object w:dxaOrig="2755" w:dyaOrig="2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9pt;height:102.55pt" o:ole="">
            <v:imagedata r:id="rId8" o:title=""/>
          </v:shape>
          <o:OLEObject Type="Embed" ProgID="Visio.Drawing.11" ShapeID="_x0000_i1025" DrawAspect="Content" ObjectID="_1547669458" r:id="rId9"/>
        </w:object>
      </w:r>
      <w:bookmarkEnd w:id="2"/>
      <w:bookmarkEnd w:id="3"/>
    </w:p>
    <w:p w:rsidR="001F43C5" w:rsidRPr="008429E5" w:rsidRDefault="00C91AE6" w:rsidP="00C91AE6">
      <w:pPr>
        <w:pStyle w:val="Caption"/>
        <w:spacing w:after="156"/>
        <w:jc w:val="center"/>
        <w:rPr>
          <w:b w:val="0"/>
        </w:rPr>
      </w:pPr>
      <w:r w:rsidRPr="008429E5">
        <w:t xml:space="preserve">Figure </w:t>
      </w:r>
      <w:r w:rsidR="00BA63B0" w:rsidRPr="008429E5">
        <w:fldChar w:fldCharType="begin"/>
      </w:r>
      <w:r w:rsidRPr="008429E5">
        <w:instrText xml:space="preserve"> SEQ Figure \* ARABIC </w:instrText>
      </w:r>
      <w:r w:rsidR="00BA63B0" w:rsidRPr="008429E5">
        <w:fldChar w:fldCharType="separate"/>
      </w:r>
      <w:r w:rsidRPr="008429E5">
        <w:rPr>
          <w:noProof/>
        </w:rPr>
        <w:t>1</w:t>
      </w:r>
      <w:r w:rsidR="00BA63B0" w:rsidRPr="008429E5">
        <w:fldChar w:fldCharType="end"/>
      </w:r>
      <w:r w:rsidR="001F43C5" w:rsidRPr="008429E5">
        <w:rPr>
          <w:color w:val="000000"/>
        </w:rPr>
        <w:t>: Possible spatial rela</w:t>
      </w:r>
      <w:r w:rsidRPr="008429E5">
        <w:rPr>
          <w:color w:val="000000"/>
        </w:rPr>
        <w:t>tions between IDLE</w:t>
      </w:r>
      <w:r w:rsidR="001F43C5" w:rsidRPr="008429E5">
        <w:rPr>
          <w:color w:val="000000"/>
        </w:rPr>
        <w:t xml:space="preserve"> RS and Mobility RS</w:t>
      </w:r>
      <w:r w:rsidR="009D295B" w:rsidRPr="008429E5">
        <w:rPr>
          <w:color w:val="000000"/>
        </w:rPr>
        <w:t xml:space="preserve"> (MRS)</w:t>
      </w:r>
      <w:r w:rsidR="001F43C5" w:rsidRPr="008429E5">
        <w:rPr>
          <w:color w:val="000000"/>
        </w:rPr>
        <w:t>.</w:t>
      </w:r>
    </w:p>
    <w:p w:rsidR="00A04766" w:rsidRPr="008429E5" w:rsidRDefault="00B17C31" w:rsidP="00D31462">
      <w:pPr>
        <w:adjustRightInd/>
        <w:snapToGrid w:val="0"/>
        <w:spacing w:before="240" w:afterLines="50" w:line="276" w:lineRule="auto"/>
        <w:jc w:val="both"/>
        <w:rPr>
          <w:lang w:eastAsia="en-US"/>
        </w:rPr>
      </w:pPr>
      <w:r>
        <w:t>I</w:t>
      </w:r>
      <w:r w:rsidR="006D0C94" w:rsidRPr="008429E5">
        <w:t xml:space="preserve">t should be noted that RAN1 has already agreed to use CSI-RS for beam management, i.e. for L1/L2 mobility </w:t>
      </w:r>
      <w:r w:rsidR="005B1043">
        <w:fldChar w:fldCharType="begin"/>
      </w:r>
      <w:r w:rsidR="005B1043">
        <w:instrText xml:space="preserve"> REF _Ref473926359 \r \h </w:instrText>
      </w:r>
      <w:r w:rsidR="005B1043">
        <w:fldChar w:fldCharType="separate"/>
      </w:r>
      <w:r w:rsidR="005B1043">
        <w:t>[4]</w:t>
      </w:r>
      <w:r w:rsidR="005B1043">
        <w:fldChar w:fldCharType="end"/>
      </w:r>
      <w:fldSimple w:instr=" REF _Ref465668215 \r \h  \* MERGEFORMAT "/>
      <w:r w:rsidR="006D0C94" w:rsidRPr="008429E5">
        <w:t xml:space="preserve">. </w:t>
      </w:r>
      <w:r>
        <w:t>T</w:t>
      </w:r>
      <w:r w:rsidR="00A04766" w:rsidRPr="008429E5">
        <w:t xml:space="preserve">he reuse of CSI-RS </w:t>
      </w:r>
      <w:r w:rsidR="000A2088" w:rsidRPr="008429E5">
        <w:t xml:space="preserve">introduced </w:t>
      </w:r>
      <w:r w:rsidR="00A04766" w:rsidRPr="008429E5">
        <w:t xml:space="preserve">for L1/L2 mobility </w:t>
      </w:r>
      <w:r w:rsidR="000A2088" w:rsidRPr="008429E5">
        <w:t xml:space="preserve">also </w:t>
      </w:r>
      <w:r w:rsidR="00A04766" w:rsidRPr="008429E5">
        <w:t xml:space="preserve">for L3 mobility should be considered. In </w:t>
      </w:r>
      <w:fldSimple w:instr=" REF _Ref471336059 \r \h  \* MERGEFORMAT ">
        <w:r w:rsidR="005B1043">
          <w:t>[6]</w:t>
        </w:r>
      </w:fldSimple>
      <w:r w:rsidR="00A04766" w:rsidRPr="008429E5">
        <w:t>, we propose a multi-level CSI-RS design for NR, where the first-level periodic/multi-shot CSI-RS is used for measuring large-scale channel properties such as RSRP. Such measurements could form the base also for L3 mobility.</w:t>
      </w:r>
    </w:p>
    <w:p w:rsidR="005C34B5" w:rsidRPr="008429E5" w:rsidRDefault="00DB1E11" w:rsidP="00D31462">
      <w:pPr>
        <w:adjustRightInd/>
        <w:snapToGrid w:val="0"/>
        <w:spacing w:before="240" w:afterLines="50" w:line="276" w:lineRule="auto"/>
        <w:jc w:val="both"/>
        <w:rPr>
          <w:b/>
          <w:i/>
        </w:rPr>
      </w:pPr>
      <w:r w:rsidRPr="008429E5">
        <w:rPr>
          <w:b/>
          <w:i/>
        </w:rPr>
        <w:t>Proposal</w:t>
      </w:r>
      <w:r w:rsidRPr="008429E5">
        <w:rPr>
          <w:rFonts w:hint="eastAsia"/>
          <w:b/>
          <w:i/>
        </w:rPr>
        <w:t xml:space="preserve"> </w:t>
      </w:r>
      <w:r w:rsidR="00D519D4" w:rsidRPr="008429E5">
        <w:rPr>
          <w:b/>
          <w:i/>
        </w:rPr>
        <w:t>3</w:t>
      </w:r>
      <w:r w:rsidRPr="008429E5">
        <w:rPr>
          <w:b/>
          <w:i/>
        </w:rPr>
        <w:t>:</w:t>
      </w:r>
      <w:r w:rsidRPr="008429E5">
        <w:rPr>
          <w:rFonts w:hint="eastAsia"/>
          <w:b/>
          <w:i/>
        </w:rPr>
        <w:t xml:space="preserve"> </w:t>
      </w:r>
      <w:r w:rsidR="00B17C31">
        <w:rPr>
          <w:b/>
          <w:i/>
        </w:rPr>
        <w:t>NR supports c</w:t>
      </w:r>
      <w:r w:rsidRPr="008429E5">
        <w:rPr>
          <w:b/>
          <w:i/>
        </w:rPr>
        <w:t xml:space="preserve">onnected mode L3 mobility based on RRM measurements on </w:t>
      </w:r>
      <w:r w:rsidR="00793083" w:rsidRPr="008429E5">
        <w:rPr>
          <w:b/>
          <w:i/>
        </w:rPr>
        <w:t>CSI-</w:t>
      </w:r>
      <w:r w:rsidRPr="008429E5">
        <w:rPr>
          <w:b/>
          <w:i/>
        </w:rPr>
        <w:t>RS</w:t>
      </w:r>
      <w:r w:rsidR="000F2AB2" w:rsidRPr="008429E5">
        <w:rPr>
          <w:b/>
          <w:i/>
        </w:rPr>
        <w:t xml:space="preserve"> (e.g. a first-level </w:t>
      </w:r>
      <w:r w:rsidR="00793083" w:rsidRPr="008429E5">
        <w:rPr>
          <w:b/>
          <w:i/>
        </w:rPr>
        <w:t>CSI-</w:t>
      </w:r>
      <w:r w:rsidR="000F2AB2" w:rsidRPr="008429E5">
        <w:rPr>
          <w:b/>
          <w:i/>
        </w:rPr>
        <w:t>RS)</w:t>
      </w:r>
      <w:r w:rsidRPr="008429E5">
        <w:rPr>
          <w:b/>
          <w:i/>
        </w:rPr>
        <w:t xml:space="preserve"> defined in the L1/L2 beam management framework.</w:t>
      </w:r>
    </w:p>
    <w:p w:rsidR="005C34B5" w:rsidRPr="008429E5" w:rsidRDefault="009F548D" w:rsidP="00D31462">
      <w:pPr>
        <w:adjustRightInd/>
        <w:snapToGrid w:val="0"/>
        <w:spacing w:before="240" w:afterLines="50" w:line="276" w:lineRule="auto"/>
        <w:jc w:val="both"/>
        <w:rPr>
          <w:b/>
          <w:i/>
        </w:rPr>
      </w:pPr>
      <w:r w:rsidRPr="008429E5">
        <w:rPr>
          <w:lang w:val="en-GB"/>
        </w:rPr>
        <w:t>T</w:t>
      </w:r>
      <w:r w:rsidRPr="008429E5">
        <w:rPr>
          <w:lang w:val="en-GB" w:eastAsia="en-US"/>
        </w:rPr>
        <w:t xml:space="preserve">he beam-level measurement results based on the </w:t>
      </w:r>
      <w:r w:rsidR="008863AE">
        <w:rPr>
          <w:lang w:val="en-GB" w:eastAsia="en-US"/>
        </w:rPr>
        <w:t>CSI-RS</w:t>
      </w:r>
      <w:r w:rsidR="008863AE" w:rsidRPr="008429E5">
        <w:rPr>
          <w:lang w:val="en-GB" w:eastAsia="en-US"/>
        </w:rPr>
        <w:t xml:space="preserve"> </w:t>
      </w:r>
      <w:r w:rsidRPr="008429E5">
        <w:rPr>
          <w:lang w:val="en-GB" w:eastAsia="en-US"/>
        </w:rPr>
        <w:t>available in L1/L2 need to be translated into a cell-level quantity</w:t>
      </w:r>
      <w:r w:rsidR="0033771C" w:rsidRPr="008429E5">
        <w:rPr>
          <w:lang w:val="en-GB" w:eastAsia="en-US"/>
        </w:rPr>
        <w:t>.</w:t>
      </w:r>
      <w:r w:rsidRPr="008429E5">
        <w:rPr>
          <w:lang w:val="en-GB" w:eastAsia="en-US"/>
        </w:rPr>
        <w:t xml:space="preserve"> </w:t>
      </w:r>
      <w:r w:rsidR="0033771C" w:rsidRPr="008429E5">
        <w:rPr>
          <w:lang w:val="en-GB" w:eastAsia="en-US"/>
        </w:rPr>
        <w:t xml:space="preserve">This is </w:t>
      </w:r>
      <w:r w:rsidRPr="008429E5">
        <w:rPr>
          <w:lang w:val="en-GB" w:eastAsia="en-US"/>
        </w:rPr>
        <w:t>discussed in detail in</w:t>
      </w:r>
      <w:r w:rsidR="00255B3B">
        <w:rPr>
          <w:lang w:val="en-GB" w:eastAsia="en-US"/>
        </w:rPr>
        <w:t xml:space="preserve"> </w:t>
      </w:r>
      <w:r w:rsidR="00255B3B">
        <w:rPr>
          <w:lang w:val="en-GB"/>
        </w:rPr>
        <w:fldChar w:fldCharType="begin"/>
      </w:r>
      <w:r w:rsidR="00255B3B">
        <w:rPr>
          <w:lang w:val="en-GB"/>
        </w:rPr>
        <w:instrText xml:space="preserve"> REF _Ref465692501 \r \h </w:instrText>
      </w:r>
      <w:r w:rsidR="00255B3B">
        <w:rPr>
          <w:lang w:val="en-GB"/>
        </w:rPr>
      </w:r>
      <w:r w:rsidR="00255B3B">
        <w:rPr>
          <w:lang w:val="en-GB"/>
        </w:rPr>
        <w:fldChar w:fldCharType="separate"/>
      </w:r>
      <w:r w:rsidR="00255B3B">
        <w:rPr>
          <w:lang w:val="en-GB"/>
        </w:rPr>
        <w:t>[7]</w:t>
      </w:r>
      <w:r w:rsidR="00255B3B">
        <w:rPr>
          <w:lang w:val="en-GB"/>
        </w:rPr>
        <w:fldChar w:fldCharType="end"/>
      </w:r>
      <w:r w:rsidRPr="008429E5">
        <w:rPr>
          <w:lang w:val="en-GB" w:eastAsia="en-US"/>
        </w:rPr>
        <w:t xml:space="preserve">. </w:t>
      </w:r>
    </w:p>
    <w:p w:rsidR="00853B41" w:rsidRPr="008429E5" w:rsidRDefault="00853B41" w:rsidP="007F1A31">
      <w:pPr>
        <w:pStyle w:val="Heading2"/>
        <w:numPr>
          <w:ilvl w:val="0"/>
          <w:numId w:val="12"/>
        </w:numPr>
        <w:spacing w:after="0"/>
      </w:pPr>
      <w:r w:rsidRPr="008429E5">
        <w:t>Configuration</w:t>
      </w:r>
    </w:p>
    <w:p w:rsidR="00B17C31" w:rsidRDefault="00B17C31" w:rsidP="00B17C31">
      <w:pPr>
        <w:spacing w:line="240" w:lineRule="auto"/>
        <w:jc w:val="both"/>
      </w:pPr>
      <w:r>
        <w:t>I</w:t>
      </w:r>
      <w:r>
        <w:rPr>
          <w:rFonts w:hint="eastAsia"/>
        </w:rPr>
        <w:t>n LTE the CRS used for connected mode measurement is tight</w:t>
      </w:r>
      <w:r>
        <w:t>ly</w:t>
      </w:r>
      <w:r>
        <w:rPr>
          <w:rFonts w:hint="eastAsia"/>
        </w:rPr>
        <w:t xml:space="preserve"> coupled with cell ID.</w:t>
      </w:r>
      <w:r>
        <w:t xml:space="preserve"> This is beneficial since a UE can perform the inter-cell measurement based on the detected SS (cell ID) of the target cell, without having to receive any further measurement configuration from the serving cell or having to receive SI from the target cell. This keeps down measurement configuration signaling in the serving cell, as well as reduces the need for excessive inter-gNB communication of measuremen</w:t>
      </w:r>
      <w:r w:rsidR="008863AE">
        <w:t>t configurations. Therefore, CSI-RS</w:t>
      </w:r>
      <w:r>
        <w:t xml:space="preserve"> configuration based on cell ID should be the default.</w:t>
      </w:r>
      <w:r>
        <w:rPr>
          <w:rFonts w:hint="eastAsia"/>
        </w:rPr>
        <w:t xml:space="preserve"> </w:t>
      </w:r>
      <w:r w:rsidR="008863AE">
        <w:t>This includes the CSI-RS</w:t>
      </w:r>
      <w:r>
        <w:t xml:space="preserve"> signal sequence, in which the cell ID should be embedded.</w:t>
      </w:r>
      <w:r w:rsidR="008863AE">
        <w:t xml:space="preserve"> </w:t>
      </w:r>
      <w:r>
        <w:rPr>
          <w:rFonts w:hint="eastAsia"/>
        </w:rPr>
        <w:t xml:space="preserve">However, </w:t>
      </w:r>
      <w:r>
        <w:t>in order not to restrict deploym</w:t>
      </w:r>
      <w:r w:rsidR="008863AE">
        <w:t>ent flexibility, configurable C</w:t>
      </w:r>
      <w:r>
        <w:t>S</w:t>
      </w:r>
      <w:r w:rsidR="008863AE">
        <w:t>I-RS</w:t>
      </w:r>
      <w:r>
        <w:t xml:space="preserve"> could also </w:t>
      </w:r>
      <w:r w:rsidR="00D81E01">
        <w:t>be considered. For instance, a CSI-RS</w:t>
      </w:r>
      <w:r>
        <w:rPr>
          <w:rFonts w:hint="eastAsia"/>
        </w:rPr>
        <w:t xml:space="preserve"> configuration</w:t>
      </w:r>
      <w:r>
        <w:t xml:space="preserve"> overriding or complementing the default configuration could be obtained by RRC signaling from the serving cell, from SI in the target cell or by blind detection. For example, such a configuration could o</w:t>
      </w:r>
      <w:r w:rsidR="00D81E01">
        <w:t>verride the default number of C</w:t>
      </w:r>
      <w:r>
        <w:t>S</w:t>
      </w:r>
      <w:r w:rsidR="00D81E01">
        <w:t>I-RS</w:t>
      </w:r>
      <w:r>
        <w:t xml:space="preserve"> antenna ports or i</w:t>
      </w:r>
      <w:r w:rsidR="00D81E01">
        <w:t>ncrease the default C</w:t>
      </w:r>
      <w:r>
        <w:t>S</w:t>
      </w:r>
      <w:r w:rsidR="00D81E01">
        <w:t>I-RS</w:t>
      </w:r>
      <w:r>
        <w:t xml:space="preserve"> periodicity.</w:t>
      </w:r>
    </w:p>
    <w:p w:rsidR="008863AE" w:rsidRDefault="008863AE" w:rsidP="008863AE">
      <w:pPr>
        <w:adjustRightInd/>
        <w:snapToGrid w:val="0"/>
        <w:spacing w:before="240" w:afterLines="50" w:line="276" w:lineRule="auto"/>
        <w:jc w:val="both"/>
      </w:pPr>
      <w:r w:rsidRPr="00910DF5">
        <w:rPr>
          <w:b/>
          <w:i/>
        </w:rPr>
        <w:t>Proposal</w:t>
      </w:r>
      <w:r>
        <w:rPr>
          <w:rFonts w:hint="eastAsia"/>
          <w:b/>
          <w:i/>
        </w:rPr>
        <w:t xml:space="preserve"> </w:t>
      </w:r>
      <w:r>
        <w:rPr>
          <w:b/>
          <w:i/>
        </w:rPr>
        <w:t>4</w:t>
      </w:r>
      <w:r>
        <w:rPr>
          <w:rFonts w:hint="eastAsia"/>
          <w:b/>
          <w:i/>
        </w:rPr>
        <w:t xml:space="preserve">: </w:t>
      </w:r>
      <w:r>
        <w:rPr>
          <w:b/>
          <w:i/>
        </w:rPr>
        <w:t>A default</w:t>
      </w:r>
      <w:r>
        <w:rPr>
          <w:rFonts w:hint="eastAsia"/>
          <w:b/>
          <w:i/>
        </w:rPr>
        <w:t xml:space="preserve"> </w:t>
      </w:r>
      <w:r>
        <w:rPr>
          <w:b/>
          <w:i/>
        </w:rPr>
        <w:t>CSI-RS</w:t>
      </w:r>
      <w:r>
        <w:rPr>
          <w:rFonts w:hint="eastAsia"/>
          <w:b/>
          <w:i/>
        </w:rPr>
        <w:t xml:space="preserve"> </w:t>
      </w:r>
      <w:r>
        <w:rPr>
          <w:b/>
          <w:i/>
        </w:rPr>
        <w:t xml:space="preserve">configuration for L3 RRM measurement on a cell </w:t>
      </w:r>
      <w:r>
        <w:rPr>
          <w:rFonts w:hint="eastAsia"/>
          <w:b/>
          <w:i/>
        </w:rPr>
        <w:t xml:space="preserve">can be </w:t>
      </w:r>
      <w:r>
        <w:rPr>
          <w:b/>
          <w:i/>
        </w:rPr>
        <w:t>determined</w:t>
      </w:r>
      <w:r>
        <w:rPr>
          <w:rFonts w:hint="eastAsia"/>
          <w:b/>
          <w:i/>
        </w:rPr>
        <w:t xml:space="preserve"> from </w:t>
      </w:r>
      <w:r>
        <w:rPr>
          <w:b/>
          <w:i/>
        </w:rPr>
        <w:t xml:space="preserve">the </w:t>
      </w:r>
      <w:r>
        <w:rPr>
          <w:rFonts w:hint="eastAsia"/>
          <w:b/>
          <w:i/>
        </w:rPr>
        <w:t>cell ID</w:t>
      </w:r>
      <w:r>
        <w:rPr>
          <w:b/>
          <w:i/>
        </w:rPr>
        <w:t xml:space="preserve"> and the cell ID is embedded in the CSI-RS signal sequence. However, a UE may optionally obtain a CSI-RS configuration that complements the default CSI-RS configuration, e.g. from the serving cell or from the target cell SI.</w:t>
      </w:r>
      <w:r>
        <w:rPr>
          <w:rFonts w:hint="eastAsia"/>
          <w:b/>
          <w:i/>
        </w:rPr>
        <w:t xml:space="preserve"> </w:t>
      </w:r>
    </w:p>
    <w:p w:rsidR="008863AE" w:rsidRDefault="00D81E01" w:rsidP="008863AE">
      <w:pPr>
        <w:adjustRightInd/>
        <w:snapToGrid w:val="0"/>
        <w:spacing w:before="240" w:afterLines="50" w:line="276" w:lineRule="auto"/>
        <w:jc w:val="both"/>
        <w:rPr>
          <w:lang w:val="en-GB"/>
        </w:rPr>
      </w:pPr>
      <w:r>
        <w:rPr>
          <w:lang w:val="en-GB"/>
        </w:rPr>
        <w:t>In the following,</w:t>
      </w:r>
      <w:r w:rsidR="008863AE">
        <w:rPr>
          <w:lang w:val="en-GB"/>
        </w:rPr>
        <w:t xml:space="preserve"> the CSI-RS used for connected mode L3 mobility is called </w:t>
      </w:r>
      <w:r w:rsidR="008863AE" w:rsidRPr="006C1D82">
        <w:rPr>
          <w:b/>
          <w:lang w:val="en-GB"/>
        </w:rPr>
        <w:t>MRS</w:t>
      </w:r>
      <w:r w:rsidR="008863AE">
        <w:rPr>
          <w:lang w:val="en-GB"/>
        </w:rPr>
        <w:t xml:space="preserve"> (mobility RS). As discussed above, the MRS consists of CSI-RS with configuration/parameters derived from the cell ID, optionally complemented by further configuration, e.g. in SI or obtained from a serving cell.</w:t>
      </w:r>
    </w:p>
    <w:p w:rsidR="00A82670" w:rsidRPr="008429E5" w:rsidRDefault="00114BA9" w:rsidP="00D31462">
      <w:pPr>
        <w:adjustRightInd/>
        <w:snapToGrid w:val="0"/>
        <w:spacing w:before="240" w:afterLines="50" w:line="276" w:lineRule="auto"/>
        <w:jc w:val="both"/>
        <w:rPr>
          <w:lang w:eastAsia="en-US"/>
        </w:rPr>
      </w:pPr>
      <w:r>
        <w:rPr>
          <w:lang w:eastAsia="en-US"/>
        </w:rPr>
        <w:t>In any case</w:t>
      </w:r>
      <w:r w:rsidR="00E03570" w:rsidRPr="008429E5">
        <w:rPr>
          <w:lang w:eastAsia="en-US"/>
        </w:rPr>
        <w:t xml:space="preserve">, </w:t>
      </w:r>
      <w:r w:rsidR="00A82670" w:rsidRPr="008429E5">
        <w:rPr>
          <w:lang w:eastAsia="en-US"/>
        </w:rPr>
        <w:t>to avoid unnecessary MRS measurements, a UE in connected mode should at least be informed whether MRS are being transmitted in a given neighbor cell.</w:t>
      </w:r>
    </w:p>
    <w:p w:rsidR="00A82670" w:rsidRPr="008429E5" w:rsidRDefault="00A82670" w:rsidP="00D31462">
      <w:pPr>
        <w:adjustRightInd/>
        <w:snapToGrid w:val="0"/>
        <w:spacing w:before="240" w:afterLines="50" w:line="276" w:lineRule="auto"/>
        <w:jc w:val="both"/>
        <w:rPr>
          <w:b/>
          <w:i/>
        </w:rPr>
      </w:pPr>
      <w:r w:rsidRPr="008429E5">
        <w:rPr>
          <w:b/>
          <w:i/>
        </w:rPr>
        <w:t>Proposal</w:t>
      </w:r>
      <w:r w:rsidRPr="008429E5">
        <w:rPr>
          <w:rFonts w:hint="eastAsia"/>
          <w:b/>
          <w:i/>
        </w:rPr>
        <w:t xml:space="preserve"> </w:t>
      </w:r>
      <w:r w:rsidRPr="008429E5">
        <w:rPr>
          <w:b/>
          <w:i/>
        </w:rPr>
        <w:t>5:</w:t>
      </w:r>
      <w:r w:rsidRPr="008429E5">
        <w:rPr>
          <w:rFonts w:hint="eastAsia"/>
          <w:b/>
          <w:i/>
        </w:rPr>
        <w:t xml:space="preserve"> </w:t>
      </w:r>
      <w:r w:rsidRPr="008429E5">
        <w:rPr>
          <w:b/>
          <w:i/>
        </w:rPr>
        <w:t>In connected mode, a UE should be informed whether MRS are being transmitted in a given neighbor cell (1 bit per neighbor cell).</w:t>
      </w:r>
    </w:p>
    <w:p w:rsidR="00E03570" w:rsidRPr="008429E5" w:rsidRDefault="00A82670" w:rsidP="00D31462">
      <w:pPr>
        <w:adjustRightInd/>
        <w:snapToGrid w:val="0"/>
        <w:spacing w:before="240" w:afterLines="50" w:line="276" w:lineRule="auto"/>
        <w:jc w:val="both"/>
        <w:rPr>
          <w:lang w:eastAsia="en-US"/>
        </w:rPr>
      </w:pPr>
      <w:r w:rsidRPr="008429E5">
        <w:rPr>
          <w:lang w:eastAsia="en-US"/>
        </w:rPr>
        <w:lastRenderedPageBreak/>
        <w:t xml:space="preserve">Furthermore, </w:t>
      </w:r>
      <w:r w:rsidR="00E03570" w:rsidRPr="008429E5">
        <w:rPr>
          <w:lang w:eastAsia="en-US"/>
        </w:rPr>
        <w:t xml:space="preserve">considering that the number of MRS/beams per cell could be different, as well as the periodicity for transmitting such signals (unless this will be fixed in the specification), it seems beneficial that </w:t>
      </w:r>
      <w:r w:rsidRPr="008429E5">
        <w:rPr>
          <w:lang w:eastAsia="en-US"/>
        </w:rPr>
        <w:t>also</w:t>
      </w:r>
      <w:r w:rsidR="00E03570" w:rsidRPr="008429E5">
        <w:rPr>
          <w:lang w:eastAsia="en-US"/>
        </w:rPr>
        <w:t xml:space="preserve"> such information (per neighbor cell) is provided to the UE while in connected mode.</w:t>
      </w:r>
    </w:p>
    <w:p w:rsidR="00C91AE6" w:rsidRPr="008429E5" w:rsidRDefault="00E03570" w:rsidP="00D31462">
      <w:pPr>
        <w:adjustRightInd/>
        <w:snapToGrid w:val="0"/>
        <w:spacing w:before="240" w:afterLines="50" w:line="276" w:lineRule="auto"/>
        <w:jc w:val="both"/>
        <w:rPr>
          <w:b/>
          <w:i/>
        </w:rPr>
      </w:pPr>
      <w:r w:rsidRPr="008429E5">
        <w:rPr>
          <w:b/>
          <w:i/>
        </w:rPr>
        <w:t>Proposal</w:t>
      </w:r>
      <w:r w:rsidRPr="008429E5">
        <w:rPr>
          <w:rFonts w:hint="eastAsia"/>
          <w:b/>
          <w:i/>
        </w:rPr>
        <w:t xml:space="preserve"> </w:t>
      </w:r>
      <w:r w:rsidR="00A82670" w:rsidRPr="008429E5">
        <w:rPr>
          <w:b/>
          <w:i/>
        </w:rPr>
        <w:t>6</w:t>
      </w:r>
      <w:r w:rsidRPr="008429E5">
        <w:rPr>
          <w:b/>
          <w:i/>
        </w:rPr>
        <w:t>:</w:t>
      </w:r>
      <w:r w:rsidRPr="008429E5">
        <w:rPr>
          <w:rFonts w:hint="eastAsia"/>
          <w:b/>
          <w:i/>
        </w:rPr>
        <w:t xml:space="preserve"> </w:t>
      </w:r>
      <w:r w:rsidR="00A82670" w:rsidRPr="008429E5">
        <w:rPr>
          <w:b/>
          <w:i/>
        </w:rPr>
        <w:t xml:space="preserve">Further discuss whether </w:t>
      </w:r>
      <w:r w:rsidRPr="008429E5">
        <w:rPr>
          <w:b/>
          <w:i/>
        </w:rPr>
        <w:t xml:space="preserve">a UE should </w:t>
      </w:r>
      <w:r w:rsidR="00A82670" w:rsidRPr="008429E5">
        <w:rPr>
          <w:b/>
          <w:i/>
        </w:rPr>
        <w:t xml:space="preserve">also </w:t>
      </w:r>
      <w:r w:rsidRPr="008429E5">
        <w:rPr>
          <w:b/>
          <w:i/>
        </w:rPr>
        <w:t xml:space="preserve">be informed about the number of MRS/beams </w:t>
      </w:r>
      <w:r w:rsidR="00ED4D14" w:rsidRPr="008429E5">
        <w:rPr>
          <w:b/>
          <w:i/>
        </w:rPr>
        <w:t>of</w:t>
      </w:r>
      <w:r w:rsidRPr="008429E5">
        <w:rPr>
          <w:b/>
          <w:i/>
        </w:rPr>
        <w:t xml:space="preserve"> neighbor cells, as well as the periodicity </w:t>
      </w:r>
      <w:r w:rsidR="00ED4D14" w:rsidRPr="008429E5">
        <w:rPr>
          <w:b/>
          <w:i/>
        </w:rPr>
        <w:t>for transmitting such signals (unless fixed in the specification).</w:t>
      </w:r>
    </w:p>
    <w:p w:rsidR="00F2040B" w:rsidRPr="008429E5" w:rsidRDefault="00F2040B" w:rsidP="007F1A31">
      <w:pPr>
        <w:pStyle w:val="Heading2"/>
        <w:numPr>
          <w:ilvl w:val="0"/>
          <w:numId w:val="12"/>
        </w:numPr>
        <w:spacing w:after="0"/>
      </w:pPr>
      <w:r w:rsidRPr="008429E5">
        <w:t xml:space="preserve">Triggering of </w:t>
      </w:r>
      <w:r w:rsidR="001F57BD" w:rsidRPr="008429E5">
        <w:rPr>
          <w:rFonts w:hint="eastAsia"/>
          <w:lang w:eastAsia="zh-CN"/>
        </w:rPr>
        <w:t>MRS</w:t>
      </w:r>
      <w:r w:rsidR="00D519D4" w:rsidRPr="008429E5">
        <w:rPr>
          <w:lang w:eastAsia="zh-CN"/>
        </w:rPr>
        <w:t xml:space="preserve"> </w:t>
      </w:r>
      <w:r w:rsidRPr="008429E5">
        <w:t>Transmission</w:t>
      </w:r>
    </w:p>
    <w:p w:rsidR="003126CC" w:rsidRPr="008429E5" w:rsidRDefault="00F2040B" w:rsidP="007F1A31">
      <w:pPr>
        <w:adjustRightInd/>
        <w:snapToGrid w:val="0"/>
        <w:spacing w:before="240" w:afterLines="50" w:line="276" w:lineRule="auto"/>
        <w:jc w:val="both"/>
        <w:rPr>
          <w:lang w:eastAsia="en-US"/>
        </w:rPr>
      </w:pPr>
      <w:r w:rsidRPr="008429E5">
        <w:rPr>
          <w:lang w:eastAsia="en-US"/>
        </w:rPr>
        <w:t>Standalone cells that do not serve any connected UE should be able to transmit only the always-on signals. Such cells will be discoverable and measurable by connected UEs in neighbor cells. However, these signals may not be sufficient for connected mode mobility, as discussed above. Therefore, it would be useful for a</w:t>
      </w:r>
      <w:r w:rsidR="003126CC" w:rsidRPr="008429E5">
        <w:rPr>
          <w:lang w:eastAsia="en-US"/>
        </w:rPr>
        <w:t xml:space="preserve"> serving </w:t>
      </w:r>
      <w:r w:rsidR="009005E0" w:rsidRPr="008429E5">
        <w:rPr>
          <w:lang w:eastAsia="en-US"/>
        </w:rPr>
        <w:t>gNB</w:t>
      </w:r>
      <w:r w:rsidR="003126CC" w:rsidRPr="008429E5">
        <w:rPr>
          <w:lang w:eastAsia="en-US"/>
        </w:rPr>
        <w:t xml:space="preserve"> </w:t>
      </w:r>
      <w:r w:rsidRPr="008429E5">
        <w:rPr>
          <w:lang w:eastAsia="en-US"/>
        </w:rPr>
        <w:t>to</w:t>
      </w:r>
      <w:r w:rsidR="003126CC" w:rsidRPr="008429E5">
        <w:rPr>
          <w:lang w:eastAsia="en-US"/>
        </w:rPr>
        <w:t xml:space="preserve"> be able to request a candidate cell to turn on the </w:t>
      </w:r>
      <w:r w:rsidR="007E76BF" w:rsidRPr="008429E5">
        <w:rPr>
          <w:lang w:eastAsia="en-US"/>
        </w:rPr>
        <w:t>M</w:t>
      </w:r>
      <w:r w:rsidR="003126CC" w:rsidRPr="008429E5">
        <w:rPr>
          <w:lang w:eastAsia="en-US"/>
        </w:rPr>
        <w:t xml:space="preserve">RS, for example </w:t>
      </w:r>
      <w:r w:rsidR="009005E0" w:rsidRPr="008429E5">
        <w:rPr>
          <w:lang w:eastAsia="en-US"/>
        </w:rPr>
        <w:t>as part of handover preparation, in order to enable higher-accuracy RRM measurements for connected mode.</w:t>
      </w:r>
    </w:p>
    <w:p w:rsidR="001D3F01" w:rsidRPr="008429E5" w:rsidRDefault="009005E0" w:rsidP="001B6E12">
      <w:pPr>
        <w:adjustRightInd/>
        <w:snapToGrid w:val="0"/>
        <w:spacing w:before="240" w:afterLines="50" w:line="276" w:lineRule="auto"/>
        <w:jc w:val="both"/>
        <w:rPr>
          <w:b/>
          <w:i/>
        </w:rPr>
      </w:pPr>
      <w:r w:rsidRPr="008429E5">
        <w:rPr>
          <w:b/>
          <w:i/>
        </w:rPr>
        <w:t>Proposal</w:t>
      </w:r>
      <w:r w:rsidRPr="008429E5">
        <w:rPr>
          <w:rFonts w:hint="eastAsia"/>
          <w:b/>
          <w:i/>
        </w:rPr>
        <w:t xml:space="preserve"> </w:t>
      </w:r>
      <w:r w:rsidR="00081C51" w:rsidRPr="008429E5">
        <w:rPr>
          <w:b/>
          <w:i/>
        </w:rPr>
        <w:t>7</w:t>
      </w:r>
      <w:r w:rsidRPr="008429E5">
        <w:rPr>
          <w:b/>
          <w:i/>
        </w:rPr>
        <w:t>:</w:t>
      </w:r>
      <w:r w:rsidRPr="008429E5">
        <w:rPr>
          <w:rFonts w:hint="eastAsia"/>
          <w:b/>
          <w:i/>
        </w:rPr>
        <w:t xml:space="preserve"> </w:t>
      </w:r>
      <w:r w:rsidRPr="008429E5">
        <w:rPr>
          <w:b/>
          <w:i/>
        </w:rPr>
        <w:t xml:space="preserve">A serving gNB can request a candidate cell to turn on </w:t>
      </w:r>
      <w:r w:rsidR="007E76BF" w:rsidRPr="008429E5">
        <w:rPr>
          <w:b/>
          <w:i/>
        </w:rPr>
        <w:t>M</w:t>
      </w:r>
      <w:r w:rsidRPr="008429E5">
        <w:rPr>
          <w:b/>
          <w:i/>
        </w:rPr>
        <w:t>RS, for example as part of handover preparation.</w:t>
      </w:r>
    </w:p>
    <w:p w:rsidR="005C34B5" w:rsidRDefault="00F2040B" w:rsidP="00D31462">
      <w:pPr>
        <w:adjustRightInd/>
        <w:snapToGrid w:val="0"/>
        <w:spacing w:before="240" w:afterLines="50" w:line="276" w:lineRule="auto"/>
        <w:jc w:val="both"/>
        <w:rPr>
          <w:lang w:eastAsia="en-US"/>
        </w:rPr>
      </w:pPr>
      <w:r w:rsidRPr="008429E5">
        <w:rPr>
          <w:lang w:eastAsia="en-US"/>
        </w:rPr>
        <w:t xml:space="preserve">Alternatively, the </w:t>
      </w:r>
      <w:r w:rsidR="007E76BF" w:rsidRPr="008429E5">
        <w:rPr>
          <w:lang w:eastAsia="en-US"/>
        </w:rPr>
        <w:t>M</w:t>
      </w:r>
      <w:r w:rsidRPr="008429E5">
        <w:rPr>
          <w:lang w:eastAsia="en-US"/>
        </w:rPr>
        <w:t xml:space="preserve">RS transmission can be triggered by UL signal measurements, even without standard support of UL mobility. This is illustrated in </w:t>
      </w:r>
      <w:fldSimple w:instr=" REF _Ref465862007 \h  \* MERGEFORMAT ">
        <w:r w:rsidR="00AF3465" w:rsidRPr="008429E5">
          <w:rPr>
            <w:lang w:eastAsia="en-US"/>
          </w:rPr>
          <w:t>Figure 2</w:t>
        </w:r>
      </w:fldSimple>
      <w:r w:rsidR="006D3FDD" w:rsidRPr="008429E5">
        <w:rPr>
          <w:lang w:eastAsia="en-US"/>
        </w:rPr>
        <w:t xml:space="preserve">, in which there is a single connected UE in a cell. The two closest candidate cells have turned on transmission of </w:t>
      </w:r>
      <w:r w:rsidR="007E76BF" w:rsidRPr="008429E5">
        <w:rPr>
          <w:lang w:eastAsia="en-US"/>
        </w:rPr>
        <w:t>M</w:t>
      </w:r>
      <w:r w:rsidR="006D3FDD" w:rsidRPr="008429E5">
        <w:rPr>
          <w:lang w:eastAsia="en-US"/>
        </w:rPr>
        <w:t xml:space="preserve">RS for L3 mobility. The other cells (dashed) only transmit the </w:t>
      </w:r>
      <w:r w:rsidR="00CE7540" w:rsidRPr="008429E5">
        <w:rPr>
          <w:lang w:eastAsia="en-US"/>
        </w:rPr>
        <w:t>always-on signals, which enable</w:t>
      </w:r>
      <w:r w:rsidR="006D3FDD" w:rsidRPr="008429E5">
        <w:rPr>
          <w:lang w:eastAsia="en-US"/>
        </w:rPr>
        <w:t xml:space="preserve"> support for idle mode UEs. It also makes the cells discoverable and measureable for connected mode UE</w:t>
      </w:r>
      <w:r w:rsidR="00AF3465" w:rsidRPr="008429E5">
        <w:rPr>
          <w:lang w:eastAsia="en-US"/>
        </w:rPr>
        <w:t>s</w:t>
      </w:r>
      <w:r w:rsidR="006D3FDD" w:rsidRPr="008429E5">
        <w:rPr>
          <w:lang w:eastAsia="en-US"/>
        </w:rPr>
        <w:t>.</w:t>
      </w:r>
      <w:r w:rsidR="00E32ACC" w:rsidRPr="008429E5">
        <w:rPr>
          <w:lang w:eastAsia="en-US"/>
        </w:rPr>
        <w:t xml:space="preserve"> Additionally, the triggering of </w:t>
      </w:r>
      <w:r w:rsidR="007E76BF" w:rsidRPr="008429E5">
        <w:rPr>
          <w:lang w:eastAsia="en-US"/>
        </w:rPr>
        <w:t>M</w:t>
      </w:r>
      <w:r w:rsidR="00E32ACC" w:rsidRPr="008429E5">
        <w:rPr>
          <w:lang w:eastAsia="en-US"/>
        </w:rPr>
        <w:t>RS by a preamble during initial access could be considered, in order to allow fine beam searching befor</w:t>
      </w:r>
      <w:r w:rsidR="00EA5073" w:rsidRPr="008429E5">
        <w:rPr>
          <w:lang w:eastAsia="en-US"/>
        </w:rPr>
        <w:t xml:space="preserve">e </w:t>
      </w:r>
      <w:r w:rsidR="00AF3465" w:rsidRPr="008429E5">
        <w:rPr>
          <w:lang w:eastAsia="en-US"/>
        </w:rPr>
        <w:t xml:space="preserve">a </w:t>
      </w:r>
      <w:r w:rsidR="00EA5073" w:rsidRPr="008429E5">
        <w:rPr>
          <w:lang w:eastAsia="en-US"/>
        </w:rPr>
        <w:t>RRC connection is established</w:t>
      </w:r>
      <w:r w:rsidR="00E32ACC" w:rsidRPr="008429E5">
        <w:rPr>
          <w:lang w:eastAsia="en-US"/>
        </w:rPr>
        <w:t>.</w:t>
      </w:r>
      <w:r w:rsidR="00E32ACC">
        <w:rPr>
          <w:lang w:eastAsia="en-US"/>
        </w:rPr>
        <w:t xml:space="preserve"> </w:t>
      </w:r>
    </w:p>
    <w:p w:rsidR="005C34B5" w:rsidRDefault="00DF747B" w:rsidP="00D31462">
      <w:pPr>
        <w:adjustRightInd/>
        <w:snapToGrid w:val="0"/>
        <w:spacing w:before="240" w:afterLines="50" w:line="276" w:lineRule="auto"/>
        <w:jc w:val="both"/>
        <w:rPr>
          <w:b/>
        </w:rPr>
      </w:pPr>
      <w:r>
        <w:rPr>
          <w:b/>
          <w:noProof/>
          <w:lang w:val="it-IT" w:eastAsia="it-IT"/>
        </w:rPr>
        <w:drawing>
          <wp:inline distT="0" distB="0" distL="0" distR="0">
            <wp:extent cx="5731510" cy="2520865"/>
            <wp:effectExtent l="19050" t="0" r="254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554200" cy="6400800"/>
                      <a:chOff x="-4343400" y="381000"/>
                      <a:chExt cx="14554200" cy="6400800"/>
                    </a:xfrm>
                  </a:grpSpPr>
                  <a:grpSp>
                    <a:nvGrpSpPr>
                      <a:cNvPr id="3" name="Group 62"/>
                      <a:cNvGrpSpPr/>
                    </a:nvGrpSpPr>
                    <a:grpSpPr>
                      <a:xfrm>
                        <a:off x="4314324" y="4191000"/>
                        <a:ext cx="1095877" cy="1270575"/>
                        <a:chOff x="3776836" y="3505200"/>
                        <a:chExt cx="85740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76836" y="4191000"/>
                          <a:ext cx="8574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375971"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RS</a:t>
                          </a:r>
                        </a:p>
                        <a:p>
                          <a:pPr marL="342900" indent="-342900">
                            <a:buAutoNum type="arabicParenR"/>
                          </a:pPr>
                          <a:r>
                            <a:rPr lang="sv-SE" smtClean="0"/>
                            <a:t>MRS</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343400" y="3886200"/>
                        <a:ext cx="2334293"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RS</a:t>
                          </a:r>
                        </a:p>
                      </a:txBody>
                      <a:useSpRect/>
                    </a:txSp>
                  </a:sp>
                  <a:cxnSp>
                    <a:nvCxnSpPr>
                      <a:cNvPr id="27" name="Straight Arrow Connector 26"/>
                      <a:cNvCxnSpPr>
                        <a:stCxn id="25" idx="3"/>
                      </a:cNvCxnSpPr>
                    </a:nvCxnSpPr>
                    <a:spPr>
                      <a:xfrm>
                        <a:off x="-2009107" y="4209366"/>
                        <a:ext cx="866107" cy="1340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2009107" y="3733800"/>
                        <a:ext cx="789907" cy="4755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84B28" w:rsidRDefault="006D3FDD" w:rsidP="002525F2">
      <w:pPr>
        <w:pStyle w:val="Caption"/>
        <w:spacing w:after="156"/>
        <w:jc w:val="center"/>
        <w:rPr>
          <w:b w:val="0"/>
        </w:rPr>
      </w:pPr>
      <w:bookmarkStart w:id="4" w:name="_Ref465862007"/>
      <w:r>
        <w:t xml:space="preserve">Figure </w:t>
      </w:r>
      <w:r w:rsidR="00BA63B0">
        <w:fldChar w:fldCharType="begin"/>
      </w:r>
      <w:r>
        <w:instrText xml:space="preserve"> SEQ Figure \* ARABIC </w:instrText>
      </w:r>
      <w:r w:rsidR="00BA63B0">
        <w:fldChar w:fldCharType="separate"/>
      </w:r>
      <w:r w:rsidR="00C91AE6">
        <w:rPr>
          <w:noProof/>
        </w:rPr>
        <w:t>2</w:t>
      </w:r>
      <w:r w:rsidR="00BA63B0">
        <w:fldChar w:fldCharType="end"/>
      </w:r>
      <w:bookmarkEnd w:id="4"/>
      <w:r w:rsidR="00AF3465">
        <w:t>. M</w:t>
      </w:r>
      <w:r w:rsidR="00AF3465" w:rsidRPr="00BF04D4">
        <w:t xml:space="preserve">RS transmission </w:t>
      </w:r>
      <w:r w:rsidR="00AF3465">
        <w:t>in cells close to the serving cell.</w:t>
      </w:r>
    </w:p>
    <w:p w:rsidR="00F1510A" w:rsidRDefault="00F1510A" w:rsidP="007F1A31">
      <w:pPr>
        <w:pStyle w:val="Heading2"/>
        <w:numPr>
          <w:ilvl w:val="0"/>
          <w:numId w:val="12"/>
        </w:numPr>
        <w:spacing w:after="0"/>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090E70" w:rsidRDefault="00CC2AB5" w:rsidP="00D31462">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7F1A31" w:rsidRPr="007F1A31" w:rsidRDefault="00FC79EC" w:rsidP="00D31462">
      <w:pPr>
        <w:adjustRightInd/>
        <w:snapToGrid w:val="0"/>
        <w:spacing w:before="240" w:afterLines="50" w:line="276" w:lineRule="auto"/>
        <w:jc w:val="both"/>
        <w:rPr>
          <w:b/>
          <w:i/>
        </w:rPr>
      </w:pPr>
      <w:r w:rsidRPr="007F1A31">
        <w:rPr>
          <w:b/>
          <w:i/>
        </w:rPr>
        <w:t>Proposal</w:t>
      </w:r>
      <w:r w:rsidRPr="007F1A31">
        <w:rPr>
          <w:rFonts w:hint="eastAsia"/>
          <w:b/>
          <w:i/>
        </w:rPr>
        <w:t xml:space="preserve"> </w:t>
      </w:r>
      <w:r w:rsidRPr="007F1A31">
        <w:rPr>
          <w:b/>
          <w:i/>
        </w:rPr>
        <w:t>2:</w:t>
      </w:r>
      <w:r w:rsidRPr="007F1A31">
        <w:rPr>
          <w:rFonts w:hint="eastAsia"/>
          <w:b/>
          <w:i/>
        </w:rPr>
        <w:t xml:space="preserve"> </w:t>
      </w:r>
      <w:r w:rsidRPr="007F1A31">
        <w:rPr>
          <w:b/>
          <w:i/>
        </w:rPr>
        <w:t xml:space="preserve">L1/L2 mobility between TRPs serving different cells (for L3 mobility and idle mode mobility) is supported, at least when the cells/TRPs share the same MAC entity. </w:t>
      </w:r>
    </w:p>
    <w:p w:rsidR="007F1A31" w:rsidRDefault="00FC79EC" w:rsidP="00D31462">
      <w:pPr>
        <w:adjustRightInd/>
        <w:snapToGrid w:val="0"/>
        <w:spacing w:before="240" w:afterLines="50" w:line="276" w:lineRule="auto"/>
        <w:jc w:val="both"/>
        <w:rPr>
          <w:b/>
          <w:i/>
        </w:rPr>
      </w:pPr>
      <w:r w:rsidRPr="008429E5">
        <w:rPr>
          <w:b/>
          <w:i/>
        </w:rPr>
        <w:lastRenderedPageBreak/>
        <w:t>Proposal</w:t>
      </w:r>
      <w:r w:rsidRPr="008429E5">
        <w:rPr>
          <w:rFonts w:hint="eastAsia"/>
          <w:b/>
          <w:i/>
        </w:rPr>
        <w:t xml:space="preserve"> </w:t>
      </w:r>
      <w:r w:rsidRPr="008429E5">
        <w:rPr>
          <w:b/>
          <w:i/>
        </w:rPr>
        <w:t>3:</w:t>
      </w:r>
      <w:r w:rsidRPr="008429E5">
        <w:rPr>
          <w:rFonts w:hint="eastAsia"/>
          <w:b/>
          <w:i/>
        </w:rPr>
        <w:t xml:space="preserve"> </w:t>
      </w:r>
      <w:r>
        <w:rPr>
          <w:b/>
          <w:i/>
        </w:rPr>
        <w:t>NR supports c</w:t>
      </w:r>
      <w:r w:rsidRPr="008429E5">
        <w:rPr>
          <w:b/>
          <w:i/>
        </w:rPr>
        <w:t>onnected mode L3 mobility based on RRM measurements on CSI-RS (e.g. a first-level CSI-RS) defined in the L1/L2 beam management framework.</w:t>
      </w:r>
      <w:r w:rsidR="00D81E01" w:rsidRPr="00D81E01">
        <w:rPr>
          <w:b/>
          <w:i/>
        </w:rPr>
        <w:t xml:space="preserve"> </w:t>
      </w:r>
    </w:p>
    <w:p w:rsidR="007F1A31" w:rsidRDefault="00D81E01" w:rsidP="00D31462">
      <w:pPr>
        <w:adjustRightInd/>
        <w:snapToGrid w:val="0"/>
        <w:spacing w:before="240" w:afterLines="50" w:line="276" w:lineRule="auto"/>
        <w:jc w:val="both"/>
        <w:rPr>
          <w:b/>
          <w:i/>
        </w:rPr>
      </w:pPr>
      <w:r w:rsidRPr="00910DF5">
        <w:rPr>
          <w:b/>
          <w:i/>
        </w:rPr>
        <w:t>Proposal</w:t>
      </w:r>
      <w:r>
        <w:rPr>
          <w:rFonts w:hint="eastAsia"/>
          <w:b/>
          <w:i/>
        </w:rPr>
        <w:t xml:space="preserve"> </w:t>
      </w:r>
      <w:r>
        <w:rPr>
          <w:b/>
          <w:i/>
        </w:rPr>
        <w:t>4</w:t>
      </w:r>
      <w:r>
        <w:rPr>
          <w:rFonts w:hint="eastAsia"/>
          <w:b/>
          <w:i/>
        </w:rPr>
        <w:t xml:space="preserve">: </w:t>
      </w:r>
      <w:r>
        <w:rPr>
          <w:b/>
          <w:i/>
        </w:rPr>
        <w:t>A default</w:t>
      </w:r>
      <w:r>
        <w:rPr>
          <w:rFonts w:hint="eastAsia"/>
          <w:b/>
          <w:i/>
        </w:rPr>
        <w:t xml:space="preserve"> </w:t>
      </w:r>
      <w:r>
        <w:rPr>
          <w:b/>
          <w:i/>
        </w:rPr>
        <w:t>CSI-RS</w:t>
      </w:r>
      <w:r>
        <w:rPr>
          <w:rFonts w:hint="eastAsia"/>
          <w:b/>
          <w:i/>
        </w:rPr>
        <w:t xml:space="preserve"> </w:t>
      </w:r>
      <w:r>
        <w:rPr>
          <w:b/>
          <w:i/>
        </w:rPr>
        <w:t xml:space="preserve">configuration for L3 RRM measurement on a cell </w:t>
      </w:r>
      <w:r>
        <w:rPr>
          <w:rFonts w:hint="eastAsia"/>
          <w:b/>
          <w:i/>
        </w:rPr>
        <w:t xml:space="preserve">can be </w:t>
      </w:r>
      <w:r>
        <w:rPr>
          <w:b/>
          <w:i/>
        </w:rPr>
        <w:t>determined</w:t>
      </w:r>
      <w:r>
        <w:rPr>
          <w:rFonts w:hint="eastAsia"/>
          <w:b/>
          <w:i/>
        </w:rPr>
        <w:t xml:space="preserve"> from </w:t>
      </w:r>
      <w:r>
        <w:rPr>
          <w:b/>
          <w:i/>
        </w:rPr>
        <w:t xml:space="preserve">the </w:t>
      </w:r>
      <w:r>
        <w:rPr>
          <w:rFonts w:hint="eastAsia"/>
          <w:b/>
          <w:i/>
        </w:rPr>
        <w:t>cell ID</w:t>
      </w:r>
      <w:r>
        <w:rPr>
          <w:b/>
          <w:i/>
        </w:rPr>
        <w:t xml:space="preserve"> and the cell ID is embedded in the CSI-RS signal sequence. However, a UE may optionally obtain a CSI-RS configuration that complements the default CSI-RS configuration, e.g. from the serving cell or from the target cell SI.</w:t>
      </w:r>
      <w:r>
        <w:rPr>
          <w:rFonts w:hint="eastAsia"/>
          <w:b/>
          <w:i/>
        </w:rPr>
        <w:t xml:space="preserve"> </w:t>
      </w:r>
    </w:p>
    <w:p w:rsidR="00463257" w:rsidRPr="00A82670" w:rsidRDefault="00463257" w:rsidP="00D31462">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 xml:space="preserve">In connected mode, a UE should be informed </w:t>
      </w:r>
      <w:r w:rsidRPr="00A82670">
        <w:rPr>
          <w:b/>
          <w:i/>
        </w:rPr>
        <w:t>whether MRS are being transmitted in a given neighbor cell</w:t>
      </w:r>
      <w:r>
        <w:rPr>
          <w:b/>
          <w:i/>
        </w:rPr>
        <w:t xml:space="preserve"> (1 bit per neighbor cell).</w:t>
      </w:r>
    </w:p>
    <w:p w:rsidR="00A82670" w:rsidRDefault="00A82670" w:rsidP="00D31462">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6</w:t>
      </w:r>
      <w:r w:rsidRPr="00910DF5">
        <w:rPr>
          <w:b/>
          <w:i/>
        </w:rPr>
        <w:t>:</w:t>
      </w:r>
      <w:r w:rsidRPr="00910DF5">
        <w:rPr>
          <w:rFonts w:hint="eastAsia"/>
          <w:b/>
          <w:i/>
        </w:rPr>
        <w:t xml:space="preserve"> </w:t>
      </w:r>
      <w:r>
        <w:rPr>
          <w:b/>
          <w:i/>
        </w:rPr>
        <w:t>Further discuss whether a UE should also be informed about the number of MRS/beams of neighbor cells, as well as the periodicity for transmitting such signals (unless fixed in the specification).</w:t>
      </w:r>
    </w:p>
    <w:p w:rsidR="00081C51" w:rsidRPr="00D519D4" w:rsidRDefault="00081C51" w:rsidP="00D31462">
      <w:pPr>
        <w:adjustRightInd/>
        <w:snapToGrid w:val="0"/>
        <w:spacing w:before="240" w:afterLines="50" w:line="276" w:lineRule="auto"/>
        <w:jc w:val="both"/>
        <w:rPr>
          <w:b/>
          <w:i/>
        </w:rPr>
      </w:pPr>
      <w:r w:rsidRPr="00D519D4">
        <w:rPr>
          <w:b/>
          <w:i/>
        </w:rPr>
        <w:t>Proposal</w:t>
      </w:r>
      <w:r w:rsidRPr="00D519D4">
        <w:rPr>
          <w:rFonts w:hint="eastAsia"/>
          <w:b/>
          <w:i/>
        </w:rPr>
        <w:t xml:space="preserve"> </w:t>
      </w:r>
      <w:r>
        <w:rPr>
          <w:b/>
          <w:i/>
        </w:rPr>
        <w:t>7</w:t>
      </w:r>
      <w:r w:rsidRPr="00D519D4">
        <w:rPr>
          <w:b/>
          <w:i/>
        </w:rPr>
        <w:t>:</w:t>
      </w:r>
      <w:r w:rsidRPr="00D519D4">
        <w:rPr>
          <w:rFonts w:hint="eastAsia"/>
          <w:b/>
          <w:i/>
        </w:rPr>
        <w:t xml:space="preserve"> </w:t>
      </w:r>
      <w:r w:rsidRPr="00D519D4">
        <w:rPr>
          <w:b/>
          <w:i/>
        </w:rPr>
        <w:t>A serving gNB can request a candidate cell to turn on MRS, for example as part of handover preparation.</w:t>
      </w:r>
    </w:p>
    <w:p w:rsidR="00A569A4" w:rsidRDefault="00A569A4" w:rsidP="00F1510A">
      <w:pPr>
        <w:pStyle w:val="Heading2"/>
        <w:rPr>
          <w:b/>
        </w:rPr>
      </w:pPr>
      <w:r>
        <w:t>References</w:t>
      </w:r>
    </w:p>
    <w:p w:rsidR="009E555F" w:rsidRDefault="00AB0FB3" w:rsidP="00FC35D7">
      <w:pPr>
        <w:pStyle w:val="ListParagraph"/>
        <w:numPr>
          <w:ilvl w:val="0"/>
          <w:numId w:val="11"/>
        </w:numPr>
        <w:ind w:left="426" w:firstLineChars="0"/>
        <w:jc w:val="both"/>
        <w:rPr>
          <w:iCs/>
          <w:szCs w:val="20"/>
        </w:rPr>
      </w:pPr>
      <w:bookmarkStart w:id="5" w:name="_Ref462778606"/>
      <w:bookmarkStart w:id="6" w:name="OLE_LINK3"/>
      <w:bookmarkStart w:id="7" w:name="OLE_LINK4"/>
      <w:bookmarkStart w:id="8" w:name="_Ref449620942"/>
      <w:r>
        <w:t>RAN2#9</w:t>
      </w:r>
      <w:r w:rsidR="00892A32">
        <w:t>4</w:t>
      </w:r>
      <w:r>
        <w:t xml:space="preserve"> Chairman’s notes</w:t>
      </w:r>
      <w:bookmarkEnd w:id="5"/>
    </w:p>
    <w:p w:rsidR="00AB0FB3" w:rsidRPr="00CB17FC" w:rsidRDefault="00AB0FB3" w:rsidP="00FC35D7">
      <w:pPr>
        <w:pStyle w:val="ListParagraph"/>
        <w:numPr>
          <w:ilvl w:val="0"/>
          <w:numId w:val="11"/>
        </w:numPr>
        <w:ind w:left="426" w:firstLineChars="0"/>
        <w:rPr>
          <w:iCs/>
          <w:szCs w:val="20"/>
        </w:rPr>
      </w:pPr>
      <w:bookmarkStart w:id="9" w:name="_Ref462778614"/>
      <w:bookmarkEnd w:id="6"/>
      <w:bookmarkEnd w:id="7"/>
      <w:r>
        <w:t>RAN2#95</w:t>
      </w:r>
      <w:r w:rsidR="009B4D79">
        <w:t>b</w:t>
      </w:r>
      <w:r>
        <w:t xml:space="preserve"> Chairman’s notes</w:t>
      </w:r>
      <w:bookmarkEnd w:id="9"/>
    </w:p>
    <w:p w:rsidR="00CB17FC" w:rsidRPr="005B1043" w:rsidRDefault="00CB17FC" w:rsidP="00FC35D7">
      <w:pPr>
        <w:pStyle w:val="ListParagraph"/>
        <w:numPr>
          <w:ilvl w:val="0"/>
          <w:numId w:val="11"/>
        </w:numPr>
        <w:ind w:left="426" w:firstLineChars="0"/>
        <w:rPr>
          <w:iCs/>
          <w:szCs w:val="20"/>
        </w:rPr>
      </w:pPr>
      <w:bookmarkStart w:id="10" w:name="_Ref471429455"/>
      <w:r>
        <w:t>RAN2#96 Chairman’s notes</w:t>
      </w:r>
      <w:bookmarkEnd w:id="10"/>
    </w:p>
    <w:p w:rsidR="005B1043" w:rsidRPr="005B1043" w:rsidRDefault="005B1043" w:rsidP="005B1043">
      <w:pPr>
        <w:pStyle w:val="ListParagraph"/>
        <w:numPr>
          <w:ilvl w:val="0"/>
          <w:numId w:val="11"/>
        </w:numPr>
        <w:ind w:left="426" w:firstLineChars="0"/>
        <w:rPr>
          <w:iCs/>
          <w:szCs w:val="20"/>
        </w:rPr>
      </w:pPr>
      <w:bookmarkStart w:id="11" w:name="_Ref473926359"/>
      <w:r>
        <w:t>RAN1#86b Chairman’s notes</w:t>
      </w:r>
      <w:bookmarkEnd w:id="11"/>
    </w:p>
    <w:p w:rsidR="005B1043" w:rsidRPr="005B1043" w:rsidRDefault="005B1043" w:rsidP="005B1043">
      <w:pPr>
        <w:pStyle w:val="ListParagraph"/>
        <w:numPr>
          <w:ilvl w:val="0"/>
          <w:numId w:val="11"/>
        </w:numPr>
        <w:ind w:left="426" w:firstLineChars="0"/>
        <w:rPr>
          <w:iCs/>
          <w:szCs w:val="20"/>
        </w:rPr>
      </w:pPr>
      <w:bookmarkStart w:id="12" w:name="_Ref473926377"/>
      <w:r>
        <w:t>RAN1 NR AH Chairman’s notes</w:t>
      </w:r>
      <w:bookmarkEnd w:id="12"/>
    </w:p>
    <w:p w:rsidR="00B44E9F" w:rsidRPr="005B1043" w:rsidRDefault="00B44E9F" w:rsidP="005B1043">
      <w:pPr>
        <w:pStyle w:val="ListParagraph"/>
        <w:numPr>
          <w:ilvl w:val="0"/>
          <w:numId w:val="11"/>
        </w:numPr>
        <w:ind w:left="426" w:firstLineChars="0"/>
        <w:rPr>
          <w:iCs/>
          <w:szCs w:val="20"/>
        </w:rPr>
      </w:pPr>
      <w:bookmarkStart w:id="13" w:name="_Ref465938262"/>
      <w:bookmarkStart w:id="14" w:name="_Ref471336059"/>
      <w:r>
        <w:t>R1-1</w:t>
      </w:r>
      <w:r w:rsidR="003B4151">
        <w:t>700134</w:t>
      </w:r>
      <w:r>
        <w:t>, “</w:t>
      </w:r>
      <w:bookmarkEnd w:id="13"/>
      <w:r w:rsidR="003B4151">
        <w:t>On CSI-RS for beam management</w:t>
      </w:r>
      <w:r w:rsidRPr="005B1043">
        <w:rPr>
          <w:iCs/>
          <w:szCs w:val="20"/>
        </w:rPr>
        <w:t>”, ZTE, ZTE Microelectronics</w:t>
      </w:r>
      <w:bookmarkEnd w:id="14"/>
    </w:p>
    <w:p w:rsidR="00496CF4" w:rsidRPr="007F1A31" w:rsidRDefault="005C37EF" w:rsidP="007F1A31">
      <w:pPr>
        <w:pStyle w:val="ListParagraph"/>
        <w:numPr>
          <w:ilvl w:val="0"/>
          <w:numId w:val="11"/>
        </w:numPr>
        <w:ind w:left="426" w:firstLineChars="0"/>
        <w:rPr>
          <w:iCs/>
          <w:szCs w:val="20"/>
        </w:rPr>
      </w:pPr>
      <w:bookmarkStart w:id="15" w:name="_Ref465692501"/>
      <w:r>
        <w:rPr>
          <w:iCs/>
          <w:szCs w:val="20"/>
        </w:rPr>
        <w:t>R2-</w:t>
      </w:r>
      <w:r w:rsidR="005B1043">
        <w:rPr>
          <w:iCs/>
          <w:szCs w:val="20"/>
        </w:rPr>
        <w:t>170</w:t>
      </w:r>
      <w:r w:rsidR="005B1043">
        <w:rPr>
          <w:iCs/>
          <w:szCs w:val="20"/>
        </w:rPr>
        <w:t>1120</w:t>
      </w:r>
      <w:r>
        <w:rPr>
          <w:iCs/>
          <w:szCs w:val="20"/>
        </w:rPr>
        <w:t>, “</w:t>
      </w:r>
      <w:r w:rsidR="00077671" w:rsidRPr="00077671">
        <w:rPr>
          <w:iCs/>
          <w:szCs w:val="20"/>
        </w:rPr>
        <w:t>Discussion on the cell level quality derivation</w:t>
      </w:r>
      <w:r>
        <w:rPr>
          <w:iCs/>
          <w:szCs w:val="20"/>
        </w:rPr>
        <w:t>”, ZTE, ZTE Microelectronics</w:t>
      </w:r>
      <w:bookmarkEnd w:id="8"/>
      <w:bookmarkEnd w:id="15"/>
    </w:p>
    <w:sectPr w:rsidR="00496CF4" w:rsidRPr="007F1A31"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D7B" w:rsidRDefault="001E3D7B" w:rsidP="00FF0AAD">
      <w:r>
        <w:separator/>
      </w:r>
    </w:p>
  </w:endnote>
  <w:endnote w:type="continuationSeparator" w:id="0">
    <w:p w:rsidR="001E3D7B" w:rsidRDefault="001E3D7B"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4E" w:rsidRDefault="00BA63B0">
    <w:pPr>
      <w:pStyle w:val="Footer"/>
      <w:framePr w:wrap="around" w:vAnchor="text" w:hAnchor="margin" w:xAlign="right" w:y="1"/>
      <w:rPr>
        <w:rStyle w:val="PageNumber"/>
      </w:rPr>
    </w:pPr>
    <w:r>
      <w:rPr>
        <w:rStyle w:val="PageNumber"/>
      </w:rPr>
      <w:fldChar w:fldCharType="begin"/>
    </w:r>
    <w:r w:rsidR="0069274E">
      <w:rPr>
        <w:rStyle w:val="PageNumber"/>
      </w:rPr>
      <w:instrText xml:space="preserve">PAGE  </w:instrText>
    </w:r>
    <w:r>
      <w:rPr>
        <w:rStyle w:val="PageNumber"/>
      </w:rPr>
      <w:fldChar w:fldCharType="end"/>
    </w:r>
  </w:p>
  <w:p w:rsidR="0069274E" w:rsidRDefault="0069274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4E" w:rsidRDefault="0069274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D7B" w:rsidRDefault="001E3D7B" w:rsidP="00FF0AAD">
      <w:r>
        <w:separator/>
      </w:r>
    </w:p>
  </w:footnote>
  <w:footnote w:type="continuationSeparator" w:id="0">
    <w:p w:rsidR="001E3D7B" w:rsidRDefault="001E3D7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4E" w:rsidRDefault="0069274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4">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61396C"/>
    <w:multiLevelType w:val="hybridMultilevel"/>
    <w:tmpl w:val="41BC482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8">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5BBE5132"/>
    <w:multiLevelType w:val="hybridMultilevel"/>
    <w:tmpl w:val="4E0EBC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9"/>
  </w:num>
  <w:num w:numId="4">
    <w:abstractNumId w:val="6"/>
  </w:num>
  <w:num w:numId="5">
    <w:abstractNumId w:val="13"/>
  </w:num>
  <w:num w:numId="6">
    <w:abstractNumId w:val="24"/>
  </w:num>
  <w:num w:numId="7">
    <w:abstractNumId w:val="15"/>
  </w:num>
  <w:num w:numId="8">
    <w:abstractNumId w:val="10"/>
  </w:num>
  <w:num w:numId="9">
    <w:abstractNumId w:val="22"/>
  </w:num>
  <w:num w:numId="10">
    <w:abstractNumId w:val="7"/>
  </w:num>
  <w:num w:numId="11">
    <w:abstractNumId w:val="2"/>
  </w:num>
  <w:num w:numId="12">
    <w:abstractNumId w:val="20"/>
  </w:num>
  <w:num w:numId="13">
    <w:abstractNumId w:val="8"/>
  </w:num>
  <w:num w:numId="14">
    <w:abstractNumId w:val="4"/>
  </w:num>
  <w:num w:numId="15">
    <w:abstractNumId w:val="11"/>
  </w:num>
  <w:num w:numId="16">
    <w:abstractNumId w:val="18"/>
  </w:num>
  <w:num w:numId="17">
    <w:abstractNumId w:val="0"/>
  </w:num>
  <w:num w:numId="18">
    <w:abstractNumId w:val="1"/>
  </w:num>
  <w:num w:numId="19">
    <w:abstractNumId w:val="12"/>
  </w:num>
  <w:num w:numId="20">
    <w:abstractNumId w:val="16"/>
  </w:num>
  <w:num w:numId="21">
    <w:abstractNumId w:val="21"/>
  </w:num>
  <w:num w:numId="22">
    <w:abstractNumId w:val="3"/>
  </w:num>
  <w:num w:numId="23">
    <w:abstractNumId w:val="14"/>
  </w:num>
  <w:num w:numId="24">
    <w:abstractNumId w:val="19"/>
  </w:num>
  <w:num w:numId="25">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98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5A6E"/>
    <w:rsid w:val="00007324"/>
    <w:rsid w:val="00014C80"/>
    <w:rsid w:val="0001694E"/>
    <w:rsid w:val="0001696F"/>
    <w:rsid w:val="00025209"/>
    <w:rsid w:val="00027F39"/>
    <w:rsid w:val="000314BE"/>
    <w:rsid w:val="00031998"/>
    <w:rsid w:val="0003612C"/>
    <w:rsid w:val="000406B7"/>
    <w:rsid w:val="000411C0"/>
    <w:rsid w:val="0004434E"/>
    <w:rsid w:val="00051194"/>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671"/>
    <w:rsid w:val="00077BAE"/>
    <w:rsid w:val="00081C51"/>
    <w:rsid w:val="00083A58"/>
    <w:rsid w:val="00083F29"/>
    <w:rsid w:val="00083F98"/>
    <w:rsid w:val="00086A29"/>
    <w:rsid w:val="00090E70"/>
    <w:rsid w:val="00091B52"/>
    <w:rsid w:val="00092939"/>
    <w:rsid w:val="00095581"/>
    <w:rsid w:val="00095947"/>
    <w:rsid w:val="0009782B"/>
    <w:rsid w:val="000A01F5"/>
    <w:rsid w:val="000A2088"/>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3FBD"/>
    <w:rsid w:val="000F2AB2"/>
    <w:rsid w:val="000F4F1E"/>
    <w:rsid w:val="000F4F40"/>
    <w:rsid w:val="00100B78"/>
    <w:rsid w:val="0010212F"/>
    <w:rsid w:val="001072DE"/>
    <w:rsid w:val="00111185"/>
    <w:rsid w:val="00112AC8"/>
    <w:rsid w:val="0011367A"/>
    <w:rsid w:val="00114BA9"/>
    <w:rsid w:val="00116121"/>
    <w:rsid w:val="0011709C"/>
    <w:rsid w:val="00117508"/>
    <w:rsid w:val="00123655"/>
    <w:rsid w:val="00126145"/>
    <w:rsid w:val="00127D7C"/>
    <w:rsid w:val="001318B4"/>
    <w:rsid w:val="00133880"/>
    <w:rsid w:val="00136836"/>
    <w:rsid w:val="00140F02"/>
    <w:rsid w:val="00142EE8"/>
    <w:rsid w:val="0014399F"/>
    <w:rsid w:val="00143E06"/>
    <w:rsid w:val="001442F6"/>
    <w:rsid w:val="00145121"/>
    <w:rsid w:val="0014740A"/>
    <w:rsid w:val="001475A2"/>
    <w:rsid w:val="001477A7"/>
    <w:rsid w:val="00151481"/>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733"/>
    <w:rsid w:val="00187397"/>
    <w:rsid w:val="00190A8D"/>
    <w:rsid w:val="00194BDB"/>
    <w:rsid w:val="00196645"/>
    <w:rsid w:val="001A29FE"/>
    <w:rsid w:val="001A46BD"/>
    <w:rsid w:val="001A5421"/>
    <w:rsid w:val="001A674C"/>
    <w:rsid w:val="001A718F"/>
    <w:rsid w:val="001B21A1"/>
    <w:rsid w:val="001B2CDE"/>
    <w:rsid w:val="001B48B3"/>
    <w:rsid w:val="001B6E12"/>
    <w:rsid w:val="001B7B19"/>
    <w:rsid w:val="001B7CE7"/>
    <w:rsid w:val="001C05BA"/>
    <w:rsid w:val="001C06FA"/>
    <w:rsid w:val="001C37C0"/>
    <w:rsid w:val="001C3DF5"/>
    <w:rsid w:val="001D1BAF"/>
    <w:rsid w:val="001D3F01"/>
    <w:rsid w:val="001D5F96"/>
    <w:rsid w:val="001D6048"/>
    <w:rsid w:val="001E090F"/>
    <w:rsid w:val="001E0A05"/>
    <w:rsid w:val="001E3D7B"/>
    <w:rsid w:val="001E6124"/>
    <w:rsid w:val="001E65DD"/>
    <w:rsid w:val="001E6819"/>
    <w:rsid w:val="001F0617"/>
    <w:rsid w:val="001F43C5"/>
    <w:rsid w:val="001F57BD"/>
    <w:rsid w:val="001F5B0C"/>
    <w:rsid w:val="001F5FA0"/>
    <w:rsid w:val="00201E0A"/>
    <w:rsid w:val="0020218A"/>
    <w:rsid w:val="002049B8"/>
    <w:rsid w:val="0020686F"/>
    <w:rsid w:val="00217556"/>
    <w:rsid w:val="002178EE"/>
    <w:rsid w:val="00220CE0"/>
    <w:rsid w:val="00221120"/>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47F79"/>
    <w:rsid w:val="002519B7"/>
    <w:rsid w:val="00251E7C"/>
    <w:rsid w:val="002525F2"/>
    <w:rsid w:val="002530C6"/>
    <w:rsid w:val="002533B8"/>
    <w:rsid w:val="00253440"/>
    <w:rsid w:val="00255B3B"/>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6B6C"/>
    <w:rsid w:val="002E441D"/>
    <w:rsid w:val="002E4C97"/>
    <w:rsid w:val="002E5332"/>
    <w:rsid w:val="002E794D"/>
    <w:rsid w:val="002F0126"/>
    <w:rsid w:val="002F2FF2"/>
    <w:rsid w:val="002F3759"/>
    <w:rsid w:val="002F5517"/>
    <w:rsid w:val="002F7C7C"/>
    <w:rsid w:val="00301AA0"/>
    <w:rsid w:val="0030773F"/>
    <w:rsid w:val="00310227"/>
    <w:rsid w:val="00310A97"/>
    <w:rsid w:val="003126CC"/>
    <w:rsid w:val="003128D3"/>
    <w:rsid w:val="00312C1A"/>
    <w:rsid w:val="00312DD1"/>
    <w:rsid w:val="00313E5D"/>
    <w:rsid w:val="003151C1"/>
    <w:rsid w:val="0031570F"/>
    <w:rsid w:val="003162A2"/>
    <w:rsid w:val="00320818"/>
    <w:rsid w:val="00326600"/>
    <w:rsid w:val="0033176D"/>
    <w:rsid w:val="00337150"/>
    <w:rsid w:val="0033771C"/>
    <w:rsid w:val="00341B32"/>
    <w:rsid w:val="00346CE0"/>
    <w:rsid w:val="003504B5"/>
    <w:rsid w:val="003533A7"/>
    <w:rsid w:val="00360683"/>
    <w:rsid w:val="003631E5"/>
    <w:rsid w:val="003664A9"/>
    <w:rsid w:val="00367F59"/>
    <w:rsid w:val="00373017"/>
    <w:rsid w:val="00377306"/>
    <w:rsid w:val="00386553"/>
    <w:rsid w:val="00386EFC"/>
    <w:rsid w:val="0039092A"/>
    <w:rsid w:val="0039096E"/>
    <w:rsid w:val="00391673"/>
    <w:rsid w:val="00392963"/>
    <w:rsid w:val="003946D4"/>
    <w:rsid w:val="003962AF"/>
    <w:rsid w:val="003969B2"/>
    <w:rsid w:val="003A13E4"/>
    <w:rsid w:val="003A2A06"/>
    <w:rsid w:val="003A3800"/>
    <w:rsid w:val="003A54C5"/>
    <w:rsid w:val="003A6500"/>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BE"/>
    <w:rsid w:val="00425DF0"/>
    <w:rsid w:val="004265A0"/>
    <w:rsid w:val="00427917"/>
    <w:rsid w:val="00432BCA"/>
    <w:rsid w:val="004331D7"/>
    <w:rsid w:val="00435AD0"/>
    <w:rsid w:val="004375F4"/>
    <w:rsid w:val="00441AA1"/>
    <w:rsid w:val="00443CA7"/>
    <w:rsid w:val="00446005"/>
    <w:rsid w:val="00446AE1"/>
    <w:rsid w:val="0044782C"/>
    <w:rsid w:val="0046088D"/>
    <w:rsid w:val="00461C5A"/>
    <w:rsid w:val="00463257"/>
    <w:rsid w:val="0046454E"/>
    <w:rsid w:val="004656EE"/>
    <w:rsid w:val="00466205"/>
    <w:rsid w:val="00466A01"/>
    <w:rsid w:val="00477C38"/>
    <w:rsid w:val="0048006F"/>
    <w:rsid w:val="0048204D"/>
    <w:rsid w:val="004860DF"/>
    <w:rsid w:val="004877DF"/>
    <w:rsid w:val="00487887"/>
    <w:rsid w:val="00487E9E"/>
    <w:rsid w:val="0049275B"/>
    <w:rsid w:val="00493C58"/>
    <w:rsid w:val="00496761"/>
    <w:rsid w:val="00496C3B"/>
    <w:rsid w:val="00496CF4"/>
    <w:rsid w:val="004976F3"/>
    <w:rsid w:val="004A0A1F"/>
    <w:rsid w:val="004A7DD0"/>
    <w:rsid w:val="004B0201"/>
    <w:rsid w:val="004B321C"/>
    <w:rsid w:val="004B77E3"/>
    <w:rsid w:val="004C0DB9"/>
    <w:rsid w:val="004C1005"/>
    <w:rsid w:val="004C145A"/>
    <w:rsid w:val="004C17E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501BD7"/>
    <w:rsid w:val="00503289"/>
    <w:rsid w:val="00504BCA"/>
    <w:rsid w:val="00506A83"/>
    <w:rsid w:val="00506DC9"/>
    <w:rsid w:val="0051029C"/>
    <w:rsid w:val="005115A7"/>
    <w:rsid w:val="00513F6E"/>
    <w:rsid w:val="00515626"/>
    <w:rsid w:val="00521828"/>
    <w:rsid w:val="00522BE2"/>
    <w:rsid w:val="005253C8"/>
    <w:rsid w:val="005274F3"/>
    <w:rsid w:val="00530886"/>
    <w:rsid w:val="00532A42"/>
    <w:rsid w:val="00532C95"/>
    <w:rsid w:val="00532D9C"/>
    <w:rsid w:val="005343AC"/>
    <w:rsid w:val="005363C8"/>
    <w:rsid w:val="00536B5C"/>
    <w:rsid w:val="00546F7A"/>
    <w:rsid w:val="00551D99"/>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0FE0"/>
    <w:rsid w:val="0059566C"/>
    <w:rsid w:val="005A0289"/>
    <w:rsid w:val="005A22CF"/>
    <w:rsid w:val="005A41EA"/>
    <w:rsid w:val="005A6174"/>
    <w:rsid w:val="005B000C"/>
    <w:rsid w:val="005B0B97"/>
    <w:rsid w:val="005B1043"/>
    <w:rsid w:val="005B3EF1"/>
    <w:rsid w:val="005B6C81"/>
    <w:rsid w:val="005C15A0"/>
    <w:rsid w:val="005C34B5"/>
    <w:rsid w:val="005C37EF"/>
    <w:rsid w:val="005D06C2"/>
    <w:rsid w:val="005D2D7B"/>
    <w:rsid w:val="005D4B24"/>
    <w:rsid w:val="005D6743"/>
    <w:rsid w:val="005D680C"/>
    <w:rsid w:val="005E0099"/>
    <w:rsid w:val="005E2AE9"/>
    <w:rsid w:val="005F0BCE"/>
    <w:rsid w:val="005F2183"/>
    <w:rsid w:val="005F34F7"/>
    <w:rsid w:val="005F56A6"/>
    <w:rsid w:val="005F60F7"/>
    <w:rsid w:val="006012C6"/>
    <w:rsid w:val="00602802"/>
    <w:rsid w:val="0060538B"/>
    <w:rsid w:val="006103EC"/>
    <w:rsid w:val="00612F9F"/>
    <w:rsid w:val="00613EFD"/>
    <w:rsid w:val="00614401"/>
    <w:rsid w:val="00617400"/>
    <w:rsid w:val="00617630"/>
    <w:rsid w:val="00620346"/>
    <w:rsid w:val="00620555"/>
    <w:rsid w:val="006221A9"/>
    <w:rsid w:val="00622541"/>
    <w:rsid w:val="00624BB7"/>
    <w:rsid w:val="00625409"/>
    <w:rsid w:val="0062638D"/>
    <w:rsid w:val="0063642D"/>
    <w:rsid w:val="0064134B"/>
    <w:rsid w:val="00641942"/>
    <w:rsid w:val="00642DF2"/>
    <w:rsid w:val="006506EE"/>
    <w:rsid w:val="00650B77"/>
    <w:rsid w:val="00652B56"/>
    <w:rsid w:val="00656384"/>
    <w:rsid w:val="00657662"/>
    <w:rsid w:val="00657CCF"/>
    <w:rsid w:val="006617D2"/>
    <w:rsid w:val="006653D4"/>
    <w:rsid w:val="00666E6D"/>
    <w:rsid w:val="00667F6E"/>
    <w:rsid w:val="00671904"/>
    <w:rsid w:val="006722CE"/>
    <w:rsid w:val="00676281"/>
    <w:rsid w:val="00677F9F"/>
    <w:rsid w:val="00690BB8"/>
    <w:rsid w:val="0069274E"/>
    <w:rsid w:val="0069278C"/>
    <w:rsid w:val="00693A87"/>
    <w:rsid w:val="00694A8E"/>
    <w:rsid w:val="006963E8"/>
    <w:rsid w:val="00696B73"/>
    <w:rsid w:val="006A00D0"/>
    <w:rsid w:val="006A185C"/>
    <w:rsid w:val="006A4230"/>
    <w:rsid w:val="006A42F6"/>
    <w:rsid w:val="006A51AD"/>
    <w:rsid w:val="006A6E0F"/>
    <w:rsid w:val="006B176F"/>
    <w:rsid w:val="006B2E5E"/>
    <w:rsid w:val="006B45BB"/>
    <w:rsid w:val="006B48F1"/>
    <w:rsid w:val="006C2467"/>
    <w:rsid w:val="006C2AB7"/>
    <w:rsid w:val="006C396D"/>
    <w:rsid w:val="006C4DEE"/>
    <w:rsid w:val="006C60A2"/>
    <w:rsid w:val="006C720A"/>
    <w:rsid w:val="006C7454"/>
    <w:rsid w:val="006D0C94"/>
    <w:rsid w:val="006D11B8"/>
    <w:rsid w:val="006D20FE"/>
    <w:rsid w:val="006D3FDD"/>
    <w:rsid w:val="006D4C4D"/>
    <w:rsid w:val="006D512F"/>
    <w:rsid w:val="006D52EC"/>
    <w:rsid w:val="006D7CA8"/>
    <w:rsid w:val="006E4FFF"/>
    <w:rsid w:val="006E5253"/>
    <w:rsid w:val="006E6B9A"/>
    <w:rsid w:val="006F0F9F"/>
    <w:rsid w:val="006F5508"/>
    <w:rsid w:val="006F5DED"/>
    <w:rsid w:val="00700842"/>
    <w:rsid w:val="00701EF9"/>
    <w:rsid w:val="00702C87"/>
    <w:rsid w:val="007048C3"/>
    <w:rsid w:val="007057D5"/>
    <w:rsid w:val="007062F7"/>
    <w:rsid w:val="00710C7C"/>
    <w:rsid w:val="00712655"/>
    <w:rsid w:val="007132D3"/>
    <w:rsid w:val="00713CC9"/>
    <w:rsid w:val="00717D06"/>
    <w:rsid w:val="00723A10"/>
    <w:rsid w:val="00724B15"/>
    <w:rsid w:val="00726156"/>
    <w:rsid w:val="00732383"/>
    <w:rsid w:val="00732E84"/>
    <w:rsid w:val="00733BDE"/>
    <w:rsid w:val="00737957"/>
    <w:rsid w:val="007477F6"/>
    <w:rsid w:val="0075003C"/>
    <w:rsid w:val="0075182E"/>
    <w:rsid w:val="00754C81"/>
    <w:rsid w:val="007561F9"/>
    <w:rsid w:val="00757C50"/>
    <w:rsid w:val="00760049"/>
    <w:rsid w:val="00760131"/>
    <w:rsid w:val="00761F1C"/>
    <w:rsid w:val="00762C40"/>
    <w:rsid w:val="0076369E"/>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267A"/>
    <w:rsid w:val="007E2E72"/>
    <w:rsid w:val="007E5CF8"/>
    <w:rsid w:val="007E76BF"/>
    <w:rsid w:val="007E771D"/>
    <w:rsid w:val="007F143F"/>
    <w:rsid w:val="007F1A31"/>
    <w:rsid w:val="007F3EF2"/>
    <w:rsid w:val="007F538E"/>
    <w:rsid w:val="00800707"/>
    <w:rsid w:val="008010A5"/>
    <w:rsid w:val="00801948"/>
    <w:rsid w:val="00804085"/>
    <w:rsid w:val="00804288"/>
    <w:rsid w:val="0080681C"/>
    <w:rsid w:val="00807778"/>
    <w:rsid w:val="0080786E"/>
    <w:rsid w:val="00812352"/>
    <w:rsid w:val="00813CD3"/>
    <w:rsid w:val="0081518A"/>
    <w:rsid w:val="00815E75"/>
    <w:rsid w:val="00816E78"/>
    <w:rsid w:val="00816F96"/>
    <w:rsid w:val="00823E65"/>
    <w:rsid w:val="00824477"/>
    <w:rsid w:val="008244E5"/>
    <w:rsid w:val="00824762"/>
    <w:rsid w:val="0082624D"/>
    <w:rsid w:val="008339F9"/>
    <w:rsid w:val="0083545E"/>
    <w:rsid w:val="00836189"/>
    <w:rsid w:val="00836840"/>
    <w:rsid w:val="00840AB6"/>
    <w:rsid w:val="00842222"/>
    <w:rsid w:val="00842932"/>
    <w:rsid w:val="008429E5"/>
    <w:rsid w:val="008459AF"/>
    <w:rsid w:val="00846CBF"/>
    <w:rsid w:val="00846FAB"/>
    <w:rsid w:val="008505E8"/>
    <w:rsid w:val="00852480"/>
    <w:rsid w:val="00853203"/>
    <w:rsid w:val="00853251"/>
    <w:rsid w:val="00853B41"/>
    <w:rsid w:val="00856CC3"/>
    <w:rsid w:val="008620C2"/>
    <w:rsid w:val="00865DE0"/>
    <w:rsid w:val="00870BF0"/>
    <w:rsid w:val="00870FE7"/>
    <w:rsid w:val="008716FA"/>
    <w:rsid w:val="00871D7E"/>
    <w:rsid w:val="008721F4"/>
    <w:rsid w:val="00872250"/>
    <w:rsid w:val="00872C28"/>
    <w:rsid w:val="00874050"/>
    <w:rsid w:val="008744F4"/>
    <w:rsid w:val="00881A67"/>
    <w:rsid w:val="0088624E"/>
    <w:rsid w:val="008863AE"/>
    <w:rsid w:val="00886503"/>
    <w:rsid w:val="00892A32"/>
    <w:rsid w:val="00893B8E"/>
    <w:rsid w:val="00897F2F"/>
    <w:rsid w:val="008A0730"/>
    <w:rsid w:val="008A1ED0"/>
    <w:rsid w:val="008A1F1C"/>
    <w:rsid w:val="008A2594"/>
    <w:rsid w:val="008A34A6"/>
    <w:rsid w:val="008A4707"/>
    <w:rsid w:val="008A5F17"/>
    <w:rsid w:val="008B6B21"/>
    <w:rsid w:val="008B6C31"/>
    <w:rsid w:val="008C2ADD"/>
    <w:rsid w:val="008C4C00"/>
    <w:rsid w:val="008C4EB6"/>
    <w:rsid w:val="008D251E"/>
    <w:rsid w:val="008D2554"/>
    <w:rsid w:val="008D347B"/>
    <w:rsid w:val="008D3EF6"/>
    <w:rsid w:val="008E1348"/>
    <w:rsid w:val="008E27D5"/>
    <w:rsid w:val="008E6C24"/>
    <w:rsid w:val="008F03A6"/>
    <w:rsid w:val="009005E0"/>
    <w:rsid w:val="0090352C"/>
    <w:rsid w:val="0090427E"/>
    <w:rsid w:val="0090516B"/>
    <w:rsid w:val="00905828"/>
    <w:rsid w:val="00905C53"/>
    <w:rsid w:val="009146DD"/>
    <w:rsid w:val="00915D34"/>
    <w:rsid w:val="00916155"/>
    <w:rsid w:val="00916A11"/>
    <w:rsid w:val="00916CA6"/>
    <w:rsid w:val="00921D45"/>
    <w:rsid w:val="00923F47"/>
    <w:rsid w:val="00930CFC"/>
    <w:rsid w:val="00931C9D"/>
    <w:rsid w:val="00932248"/>
    <w:rsid w:val="00932BEF"/>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946A1"/>
    <w:rsid w:val="00996DDA"/>
    <w:rsid w:val="009A1C7D"/>
    <w:rsid w:val="009A5D9D"/>
    <w:rsid w:val="009A6C21"/>
    <w:rsid w:val="009B147D"/>
    <w:rsid w:val="009B2AA7"/>
    <w:rsid w:val="009B4D79"/>
    <w:rsid w:val="009B5573"/>
    <w:rsid w:val="009B55D6"/>
    <w:rsid w:val="009C1507"/>
    <w:rsid w:val="009C4BD7"/>
    <w:rsid w:val="009C78C8"/>
    <w:rsid w:val="009D03F9"/>
    <w:rsid w:val="009D1A30"/>
    <w:rsid w:val="009D1EE1"/>
    <w:rsid w:val="009D295B"/>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4766"/>
    <w:rsid w:val="00A07D64"/>
    <w:rsid w:val="00A11B04"/>
    <w:rsid w:val="00A16D4F"/>
    <w:rsid w:val="00A173FB"/>
    <w:rsid w:val="00A22250"/>
    <w:rsid w:val="00A22F3F"/>
    <w:rsid w:val="00A237B2"/>
    <w:rsid w:val="00A24CCA"/>
    <w:rsid w:val="00A24F87"/>
    <w:rsid w:val="00A25CF2"/>
    <w:rsid w:val="00A279D4"/>
    <w:rsid w:val="00A27B2A"/>
    <w:rsid w:val="00A31718"/>
    <w:rsid w:val="00A32D5F"/>
    <w:rsid w:val="00A34767"/>
    <w:rsid w:val="00A411EE"/>
    <w:rsid w:val="00A4219D"/>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1D21"/>
    <w:rsid w:val="00A62B1A"/>
    <w:rsid w:val="00A63B04"/>
    <w:rsid w:val="00A71BD4"/>
    <w:rsid w:val="00A72B9C"/>
    <w:rsid w:val="00A7317C"/>
    <w:rsid w:val="00A7473A"/>
    <w:rsid w:val="00A76243"/>
    <w:rsid w:val="00A762D5"/>
    <w:rsid w:val="00A773F5"/>
    <w:rsid w:val="00A805A8"/>
    <w:rsid w:val="00A80B01"/>
    <w:rsid w:val="00A82670"/>
    <w:rsid w:val="00A84D84"/>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18EF"/>
    <w:rsid w:val="00AF1A64"/>
    <w:rsid w:val="00AF3465"/>
    <w:rsid w:val="00AF3B2C"/>
    <w:rsid w:val="00AF3BF9"/>
    <w:rsid w:val="00B03B2F"/>
    <w:rsid w:val="00B03BCC"/>
    <w:rsid w:val="00B05888"/>
    <w:rsid w:val="00B07901"/>
    <w:rsid w:val="00B1029B"/>
    <w:rsid w:val="00B107DB"/>
    <w:rsid w:val="00B1120E"/>
    <w:rsid w:val="00B12666"/>
    <w:rsid w:val="00B139DE"/>
    <w:rsid w:val="00B17C31"/>
    <w:rsid w:val="00B22638"/>
    <w:rsid w:val="00B243F4"/>
    <w:rsid w:val="00B24CFC"/>
    <w:rsid w:val="00B25060"/>
    <w:rsid w:val="00B26A4A"/>
    <w:rsid w:val="00B26DD1"/>
    <w:rsid w:val="00B31627"/>
    <w:rsid w:val="00B31DEC"/>
    <w:rsid w:val="00B32C30"/>
    <w:rsid w:val="00B335A3"/>
    <w:rsid w:val="00B35602"/>
    <w:rsid w:val="00B37427"/>
    <w:rsid w:val="00B40B53"/>
    <w:rsid w:val="00B435F5"/>
    <w:rsid w:val="00B44E9F"/>
    <w:rsid w:val="00B46077"/>
    <w:rsid w:val="00B474EB"/>
    <w:rsid w:val="00B50FD8"/>
    <w:rsid w:val="00B53A0C"/>
    <w:rsid w:val="00B5527C"/>
    <w:rsid w:val="00B55FA9"/>
    <w:rsid w:val="00B56B1F"/>
    <w:rsid w:val="00B578C5"/>
    <w:rsid w:val="00B60DCF"/>
    <w:rsid w:val="00B61268"/>
    <w:rsid w:val="00B65945"/>
    <w:rsid w:val="00B67AF4"/>
    <w:rsid w:val="00B72D05"/>
    <w:rsid w:val="00B73E13"/>
    <w:rsid w:val="00B76024"/>
    <w:rsid w:val="00B765A4"/>
    <w:rsid w:val="00B816F5"/>
    <w:rsid w:val="00B8312D"/>
    <w:rsid w:val="00B83E85"/>
    <w:rsid w:val="00B846EC"/>
    <w:rsid w:val="00B86BDA"/>
    <w:rsid w:val="00B87244"/>
    <w:rsid w:val="00B87640"/>
    <w:rsid w:val="00B95ADA"/>
    <w:rsid w:val="00BA1C72"/>
    <w:rsid w:val="00BA48BD"/>
    <w:rsid w:val="00BA63B0"/>
    <w:rsid w:val="00BB0DB8"/>
    <w:rsid w:val="00BB6344"/>
    <w:rsid w:val="00BC0F95"/>
    <w:rsid w:val="00BC1F67"/>
    <w:rsid w:val="00BC2EC5"/>
    <w:rsid w:val="00BC7528"/>
    <w:rsid w:val="00BC7924"/>
    <w:rsid w:val="00BD1F36"/>
    <w:rsid w:val="00BD285A"/>
    <w:rsid w:val="00BD42C1"/>
    <w:rsid w:val="00BD4AC8"/>
    <w:rsid w:val="00BE2E7D"/>
    <w:rsid w:val="00BF04D4"/>
    <w:rsid w:val="00BF2C7E"/>
    <w:rsid w:val="00BF4E61"/>
    <w:rsid w:val="00BF5CF3"/>
    <w:rsid w:val="00C00590"/>
    <w:rsid w:val="00C02F16"/>
    <w:rsid w:val="00C030FD"/>
    <w:rsid w:val="00C04975"/>
    <w:rsid w:val="00C062F6"/>
    <w:rsid w:val="00C115D4"/>
    <w:rsid w:val="00C16D62"/>
    <w:rsid w:val="00C24819"/>
    <w:rsid w:val="00C30640"/>
    <w:rsid w:val="00C3079E"/>
    <w:rsid w:val="00C33A56"/>
    <w:rsid w:val="00C33CBA"/>
    <w:rsid w:val="00C42297"/>
    <w:rsid w:val="00C44689"/>
    <w:rsid w:val="00C47ABD"/>
    <w:rsid w:val="00C50168"/>
    <w:rsid w:val="00C516B7"/>
    <w:rsid w:val="00C53622"/>
    <w:rsid w:val="00C54982"/>
    <w:rsid w:val="00C5567E"/>
    <w:rsid w:val="00C573D9"/>
    <w:rsid w:val="00C66B5A"/>
    <w:rsid w:val="00C7277F"/>
    <w:rsid w:val="00C73478"/>
    <w:rsid w:val="00C74F47"/>
    <w:rsid w:val="00C766A6"/>
    <w:rsid w:val="00C81BB1"/>
    <w:rsid w:val="00C845F9"/>
    <w:rsid w:val="00C8562D"/>
    <w:rsid w:val="00C86B00"/>
    <w:rsid w:val="00C86B68"/>
    <w:rsid w:val="00C91AE6"/>
    <w:rsid w:val="00C93EDD"/>
    <w:rsid w:val="00C953EF"/>
    <w:rsid w:val="00C97311"/>
    <w:rsid w:val="00CA1AEB"/>
    <w:rsid w:val="00CA32E5"/>
    <w:rsid w:val="00CA7B1E"/>
    <w:rsid w:val="00CB0EE0"/>
    <w:rsid w:val="00CB17FC"/>
    <w:rsid w:val="00CC0088"/>
    <w:rsid w:val="00CC024C"/>
    <w:rsid w:val="00CC2AB5"/>
    <w:rsid w:val="00CC39FD"/>
    <w:rsid w:val="00CD329D"/>
    <w:rsid w:val="00CD3FBE"/>
    <w:rsid w:val="00CD478F"/>
    <w:rsid w:val="00CE1B6E"/>
    <w:rsid w:val="00CE4DE5"/>
    <w:rsid w:val="00CE6174"/>
    <w:rsid w:val="00CE7540"/>
    <w:rsid w:val="00CF16DE"/>
    <w:rsid w:val="00CF356A"/>
    <w:rsid w:val="00CF527B"/>
    <w:rsid w:val="00D00BD8"/>
    <w:rsid w:val="00D02F5A"/>
    <w:rsid w:val="00D0360C"/>
    <w:rsid w:val="00D04B88"/>
    <w:rsid w:val="00D12160"/>
    <w:rsid w:val="00D15C08"/>
    <w:rsid w:val="00D15C3A"/>
    <w:rsid w:val="00D15E25"/>
    <w:rsid w:val="00D16AB7"/>
    <w:rsid w:val="00D21A5C"/>
    <w:rsid w:val="00D22A73"/>
    <w:rsid w:val="00D22B56"/>
    <w:rsid w:val="00D2405C"/>
    <w:rsid w:val="00D25CA2"/>
    <w:rsid w:val="00D26398"/>
    <w:rsid w:val="00D273EF"/>
    <w:rsid w:val="00D2780E"/>
    <w:rsid w:val="00D31462"/>
    <w:rsid w:val="00D32A1B"/>
    <w:rsid w:val="00D3302E"/>
    <w:rsid w:val="00D45706"/>
    <w:rsid w:val="00D462B9"/>
    <w:rsid w:val="00D519D4"/>
    <w:rsid w:val="00D51AB5"/>
    <w:rsid w:val="00D5308D"/>
    <w:rsid w:val="00D53D01"/>
    <w:rsid w:val="00D56CCF"/>
    <w:rsid w:val="00D56DBA"/>
    <w:rsid w:val="00D57553"/>
    <w:rsid w:val="00D62003"/>
    <w:rsid w:val="00D673E0"/>
    <w:rsid w:val="00D70674"/>
    <w:rsid w:val="00D7074E"/>
    <w:rsid w:val="00D72F23"/>
    <w:rsid w:val="00D743AA"/>
    <w:rsid w:val="00D76E1B"/>
    <w:rsid w:val="00D776E9"/>
    <w:rsid w:val="00D81E01"/>
    <w:rsid w:val="00D8248D"/>
    <w:rsid w:val="00D82A53"/>
    <w:rsid w:val="00D83034"/>
    <w:rsid w:val="00D849D4"/>
    <w:rsid w:val="00D85273"/>
    <w:rsid w:val="00D876F7"/>
    <w:rsid w:val="00D9131C"/>
    <w:rsid w:val="00D93AC6"/>
    <w:rsid w:val="00D93B0C"/>
    <w:rsid w:val="00D93D1F"/>
    <w:rsid w:val="00D94BBD"/>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34F8"/>
    <w:rsid w:val="00DD646B"/>
    <w:rsid w:val="00DD71A4"/>
    <w:rsid w:val="00DD785D"/>
    <w:rsid w:val="00DE0E7D"/>
    <w:rsid w:val="00DE31A3"/>
    <w:rsid w:val="00DE54C5"/>
    <w:rsid w:val="00DF0BD1"/>
    <w:rsid w:val="00DF219B"/>
    <w:rsid w:val="00DF25FD"/>
    <w:rsid w:val="00DF56D1"/>
    <w:rsid w:val="00DF65B2"/>
    <w:rsid w:val="00DF6FEC"/>
    <w:rsid w:val="00DF747B"/>
    <w:rsid w:val="00E0055C"/>
    <w:rsid w:val="00E00801"/>
    <w:rsid w:val="00E02718"/>
    <w:rsid w:val="00E0278A"/>
    <w:rsid w:val="00E03570"/>
    <w:rsid w:val="00E03A4D"/>
    <w:rsid w:val="00E03DF4"/>
    <w:rsid w:val="00E051E3"/>
    <w:rsid w:val="00E05567"/>
    <w:rsid w:val="00E06260"/>
    <w:rsid w:val="00E07960"/>
    <w:rsid w:val="00E07B15"/>
    <w:rsid w:val="00E11667"/>
    <w:rsid w:val="00E1495E"/>
    <w:rsid w:val="00E14F87"/>
    <w:rsid w:val="00E153F6"/>
    <w:rsid w:val="00E20171"/>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75AF8"/>
    <w:rsid w:val="00E77CC4"/>
    <w:rsid w:val="00E80D8D"/>
    <w:rsid w:val="00E83ECC"/>
    <w:rsid w:val="00E87771"/>
    <w:rsid w:val="00E91BDE"/>
    <w:rsid w:val="00E943EE"/>
    <w:rsid w:val="00E95BF2"/>
    <w:rsid w:val="00E97D96"/>
    <w:rsid w:val="00EA4B8A"/>
    <w:rsid w:val="00EA5073"/>
    <w:rsid w:val="00EA5B9D"/>
    <w:rsid w:val="00EA622C"/>
    <w:rsid w:val="00EB0370"/>
    <w:rsid w:val="00EB434B"/>
    <w:rsid w:val="00EB5904"/>
    <w:rsid w:val="00EC162F"/>
    <w:rsid w:val="00EC363B"/>
    <w:rsid w:val="00ED1A2D"/>
    <w:rsid w:val="00ED2C69"/>
    <w:rsid w:val="00ED4D14"/>
    <w:rsid w:val="00ED600D"/>
    <w:rsid w:val="00ED7545"/>
    <w:rsid w:val="00EE01E9"/>
    <w:rsid w:val="00EE5769"/>
    <w:rsid w:val="00EE6CB7"/>
    <w:rsid w:val="00EF09A6"/>
    <w:rsid w:val="00EF4D67"/>
    <w:rsid w:val="00F001B4"/>
    <w:rsid w:val="00F00B49"/>
    <w:rsid w:val="00F00FAE"/>
    <w:rsid w:val="00F01A21"/>
    <w:rsid w:val="00F055EA"/>
    <w:rsid w:val="00F10506"/>
    <w:rsid w:val="00F1145E"/>
    <w:rsid w:val="00F12491"/>
    <w:rsid w:val="00F1510A"/>
    <w:rsid w:val="00F15DDF"/>
    <w:rsid w:val="00F17791"/>
    <w:rsid w:val="00F2040B"/>
    <w:rsid w:val="00F22144"/>
    <w:rsid w:val="00F313F6"/>
    <w:rsid w:val="00F3170B"/>
    <w:rsid w:val="00F32506"/>
    <w:rsid w:val="00F40727"/>
    <w:rsid w:val="00F422C3"/>
    <w:rsid w:val="00F423D3"/>
    <w:rsid w:val="00F42709"/>
    <w:rsid w:val="00F43013"/>
    <w:rsid w:val="00F44478"/>
    <w:rsid w:val="00F5086F"/>
    <w:rsid w:val="00F56558"/>
    <w:rsid w:val="00F57C13"/>
    <w:rsid w:val="00F610CA"/>
    <w:rsid w:val="00F644FF"/>
    <w:rsid w:val="00F7227E"/>
    <w:rsid w:val="00F8225E"/>
    <w:rsid w:val="00F924D8"/>
    <w:rsid w:val="00F96864"/>
    <w:rsid w:val="00FA10BA"/>
    <w:rsid w:val="00FA4444"/>
    <w:rsid w:val="00FA6853"/>
    <w:rsid w:val="00FA75B7"/>
    <w:rsid w:val="00FB01B6"/>
    <w:rsid w:val="00FB1555"/>
    <w:rsid w:val="00FB29EF"/>
    <w:rsid w:val="00FB412A"/>
    <w:rsid w:val="00FB7DA0"/>
    <w:rsid w:val="00FC35D7"/>
    <w:rsid w:val="00FC4E76"/>
    <w:rsid w:val="00FC4F4F"/>
    <w:rsid w:val="00FC6DD0"/>
    <w:rsid w:val="00FC74EF"/>
    <w:rsid w:val="00FC79EC"/>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98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1AA19-76D2-4B83-83A5-64FDA1EC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ZTE</cp:lastModifiedBy>
  <cp:revision>2</cp:revision>
  <cp:lastPrinted>2016-09-15T07:38:00Z</cp:lastPrinted>
  <dcterms:created xsi:type="dcterms:W3CDTF">2017-02-03T22:24:00Z</dcterms:created>
  <dcterms:modified xsi:type="dcterms:W3CDTF">2017-02-03T22:24:00Z</dcterms:modified>
</cp:coreProperties>
</file>